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 w:eastAsia="黑体" w:cs="黑体"/>
          <w:b/>
          <w:sz w:val="44"/>
        </w:rPr>
        <w:t>《【课题】》教学设计</w:t>
      </w:r>
    </w:p>
    <w:p>
      <w:pPr>
        <w:spacing w:after="360"/>
        <w:jc w:val="center"/>
      </w:pPr>
      <w:r>
        <w:rPr>
          <w:rFonts w:ascii="宋体" w:hAnsi="宋体" w:eastAsia="宋体" w:cs="宋体"/>
          <w:b w:val="0"/>
          <w:sz w:val="24"/>
        </w:rPr>
        <w:t>【教材版本·年级·课时｜教师｜学校】</w:t>
      </w:r>
    </w:p>
    <w:p>
      <w:r>
        <w:t>目录（完成正文后在Word中更新自动目录）</w:t>
      </w:r>
    </w:p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一、教学理论依据与设计理念</w:t>
      </w:r>
    </w:p>
    <w:p>
      <w:r>
        <w:t>【填写经核验的内容；理论、课标、数据和资源登记来源ID】</w:t>
      </w:r>
    </w:p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二、课程标准分析</w:t>
      </w:r>
    </w:p>
    <w:p>
      <w:r>
        <w:t>【填写经核验的内容；理论、课标、数据和资源登记来源ID】</w:t>
      </w:r>
    </w:p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三、教材分析</w:t>
      </w:r>
    </w:p>
    <w:p>
      <w:r>
        <w:t>【填写经核验的内容；理论、课标、数据和资源登记来源ID】</w:t>
      </w:r>
    </w:p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四、学情分析</w:t>
      </w:r>
    </w:p>
    <w:p>
      <w:r>
        <w:t>【填写经核验的内容；理论、课标、数据和资源登记来源ID】</w:t>
      </w:r>
    </w:p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五、教学思路与问题链</w:t>
      </w:r>
    </w:p>
    <w:p>
      <w:r>
        <w:t>【填写经核验的内容；理论、课标、数据和资源登记来源ID】</w:t>
      </w:r>
    </w:p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六、核心素养目标</w:t>
      </w:r>
    </w:p>
    <w:p>
      <w:r>
        <w:t>【填写经核验的内容；理论、课标、数据和资源登记来源ID】</w:t>
      </w:r>
    </w:p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七、教学重难点</w:t>
      </w:r>
    </w:p>
    <w:p>
      <w:r>
        <w:t>【填写经核验的内容；理论、课标、数据和资源登记来源ID】</w:t>
      </w:r>
    </w:p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八、方法、资源与准备</w:t>
      </w:r>
    </w:p>
    <w:p>
      <w:r>
        <w:t>【填写经核验的内容；理论、课标、数据和资源登记来源ID】</w:t>
      </w:r>
    </w:p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九、教学过程</w:t>
      </w:r>
    </w:p>
    <w:tbl>
      <w:tblPr>
        <w:tblStyle w:val="TableGrid"/>
        <w:tblW w:type="dxa" w:w="8736"/>
        <w:jc w:val="left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tblInd w:w="120" w:type="dxa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500"/>
        <w:gridCol w:w="3000"/>
        <w:gridCol w:w="2500"/>
        <w:gridCol w:w="1736"/>
      </w:tblGrid>
      <w:tr>
        <w:trPr>
          <w:tblHeader w:val="true"/>
        </w:trPr>
        <w:tc>
          <w:tcPr>
            <w:tcW w:type="dxa" w:w="15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教学环节</w:t>
            </w:r>
          </w:p>
        </w:tc>
        <w:tc>
          <w:tcPr>
            <w:tcW w:type="dxa" w:w="30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教师活动</w:t>
            </w:r>
          </w:p>
        </w:tc>
        <w:tc>
          <w:tcPr>
            <w:tcW w:type="dxa" w:w="25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学生活动</w:t>
            </w:r>
          </w:p>
        </w:tc>
        <w:tc>
          <w:tcPr>
            <w:tcW w:type="dxa" w:w="1736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设计意图/评价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情境导入</w:t>
            </w:r>
          </w:p>
        </w:tc>
        <w:tc>
          <w:tcPr>
            <w:tcW w:type="dxa" w:w="30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【教师活动、资源来源】</w:t>
            </w:r>
          </w:p>
        </w:tc>
        <w:tc>
          <w:tcPr>
            <w:tcW w:type="dxa" w:w="25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【学生行动和成果】</w:t>
            </w:r>
          </w:p>
        </w:tc>
        <w:tc>
          <w:tcPr>
            <w:tcW w:type="dxa" w:w="1736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【评价标准和证据】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任务一</w:t>
            </w:r>
          </w:p>
        </w:tc>
        <w:tc>
          <w:tcPr>
            <w:tcW w:type="dxa" w:w="30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【教师活动、资源来源】</w:t>
            </w:r>
          </w:p>
        </w:tc>
        <w:tc>
          <w:tcPr>
            <w:tcW w:type="dxa" w:w="25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【学生行动和成果】</w:t>
            </w:r>
          </w:p>
        </w:tc>
        <w:tc>
          <w:tcPr>
            <w:tcW w:type="dxa" w:w="1736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【评价标准和证据】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任务二</w:t>
            </w:r>
          </w:p>
        </w:tc>
        <w:tc>
          <w:tcPr>
            <w:tcW w:type="dxa" w:w="30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【教师活动、资源来源】</w:t>
            </w:r>
          </w:p>
        </w:tc>
        <w:tc>
          <w:tcPr>
            <w:tcW w:type="dxa" w:w="25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【学生行动和成果】</w:t>
            </w:r>
          </w:p>
        </w:tc>
        <w:tc>
          <w:tcPr>
            <w:tcW w:type="dxa" w:w="1736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【评价标准和证据】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跨学科任务</w:t>
            </w:r>
          </w:p>
        </w:tc>
        <w:tc>
          <w:tcPr>
            <w:tcW w:type="dxa" w:w="30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【教师活动、资源来源】</w:t>
            </w:r>
          </w:p>
        </w:tc>
        <w:tc>
          <w:tcPr>
            <w:tcW w:type="dxa" w:w="25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【学生行动和成果】</w:t>
            </w:r>
          </w:p>
        </w:tc>
        <w:tc>
          <w:tcPr>
            <w:tcW w:type="dxa" w:w="1736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【评价标准和证据】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成果展示评价</w:t>
            </w:r>
          </w:p>
        </w:tc>
        <w:tc>
          <w:tcPr>
            <w:tcW w:type="dxa" w:w="30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【教师活动、资源来源】</w:t>
            </w:r>
          </w:p>
        </w:tc>
        <w:tc>
          <w:tcPr>
            <w:tcW w:type="dxa" w:w="25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【学生行动和成果】</w:t>
            </w:r>
          </w:p>
        </w:tc>
        <w:tc>
          <w:tcPr>
            <w:tcW w:type="dxa" w:w="1736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【评价标准和证据】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总结迁移</w:t>
            </w:r>
          </w:p>
        </w:tc>
        <w:tc>
          <w:tcPr>
            <w:tcW w:type="dxa" w:w="30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【教师活动、资源来源】</w:t>
            </w:r>
          </w:p>
        </w:tc>
        <w:tc>
          <w:tcPr>
            <w:tcW w:type="dxa" w:w="25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【学生行动和成果】</w:t>
            </w:r>
          </w:p>
        </w:tc>
        <w:tc>
          <w:tcPr>
            <w:tcW w:type="dxa" w:w="1736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【评价标准和证据】</w:t>
            </w:r>
          </w:p>
        </w:tc>
      </w:tr>
    </w:tbl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十、板书设计</w:t>
      </w:r>
    </w:p>
    <w:p>
      <w:r>
        <w:t>【实施后据实填写；引用必须可核验】</w:t>
      </w:r>
    </w:p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十一、作业设计</w:t>
      </w:r>
    </w:p>
    <w:p>
      <w:r>
        <w:t>【实施后据实填写；引用必须可核验】</w:t>
      </w:r>
    </w:p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十二、教学反思</w:t>
      </w:r>
    </w:p>
    <w:p>
      <w:r>
        <w:t>【实施后据实填写；引用必须可核验】</w:t>
      </w:r>
    </w:p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参考文献</w:t>
      </w:r>
    </w:p>
    <w:p>
      <w:r>
        <w:t>【实施后据实填写；引用必须可核验】</w:t>
      </w:r>
    </w:p>
    <w:sectPr w:rsidR="00FC693F" w:rsidRPr="0006063C" w:rsidSect="00034616">
      <w:footerReference w:type="default" r:id="rId9"/>
      <w:pgSz w:w="11906" w:h="16838"/>
      <w:pgMar w:top="1440" w:right="1587" w:bottom="1440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sz w:val="21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宋体" w:hAnsi="宋体" w:eastAsia="宋体" w:cs="宋体"/>
        <w:b w:val="0"/>
        <w:sz w:val="21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示范课教学设计母版</dc:title>
  <dc:subject/>
  <dc:creator/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