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4038" w14:textId="53A67038" w:rsidR="00746CC8" w:rsidRPr="005051C5" w:rsidRDefault="00203373" w:rsidP="009D520E">
      <w:pPr>
        <w:spacing w:after="200"/>
        <w:jc w:val="both"/>
      </w:pPr>
      <w:r>
        <w:rPr>
          <w:b/>
          <w:bCs/>
        </w:rPr>
        <w:t xml:space="preserve">Ecosystem Engineering and Evolutionary Diversification: Decoding the Roles of </w:t>
      </w:r>
      <w:r w:rsidR="00080CE7">
        <w:rPr>
          <w:b/>
          <w:bCs/>
        </w:rPr>
        <w:t>Chromosomal Collapse and Polyploid</w:t>
      </w:r>
      <w:r>
        <w:rPr>
          <w:b/>
          <w:bCs/>
        </w:rPr>
        <w:t>ization</w:t>
      </w:r>
      <w:r w:rsidR="00080CE7">
        <w:rPr>
          <w:b/>
          <w:bCs/>
        </w:rPr>
        <w:t xml:space="preserve"> in Chromophobe Renal Cell Carcinoma</w:t>
      </w:r>
      <w:r>
        <w:rPr>
          <w:b/>
          <w:bCs/>
        </w:rPr>
        <w:t xml:space="preserve"> Progression</w:t>
      </w:r>
    </w:p>
    <w:p w14:paraId="71A76736" w14:textId="7BE7F22E" w:rsidR="00957630" w:rsidRDefault="00000000" w:rsidP="009D520E">
      <w:pPr>
        <w:spacing w:before="60" w:after="80"/>
        <w:jc w:val="both"/>
      </w:pPr>
      <w:r w:rsidRPr="005051C5">
        <w:rPr>
          <w:b/>
          <w:bCs/>
        </w:rPr>
        <w:t xml:space="preserve">Background and Significance. </w:t>
      </w:r>
      <w:r w:rsidRPr="005051C5">
        <w:t>Chromophobe renal cell carcinoma (</w:t>
      </w:r>
      <w:proofErr w:type="spellStart"/>
      <w:r w:rsidRPr="005051C5">
        <w:t>ChRCC</w:t>
      </w:r>
      <w:proofErr w:type="spellEnd"/>
      <w:r w:rsidRPr="005051C5">
        <w:t xml:space="preserve">) </w:t>
      </w:r>
      <w:r w:rsidR="00BA37A5">
        <w:t>exhibits</w:t>
      </w:r>
      <w:r w:rsidR="00080CE7">
        <w:t xml:space="preserve"> </w:t>
      </w:r>
      <w:r w:rsidRPr="005051C5">
        <w:t xml:space="preserve">one of the most </w:t>
      </w:r>
      <w:r w:rsidR="00BA37A5">
        <w:t xml:space="preserve">striking </w:t>
      </w:r>
      <w:r w:rsidRPr="005051C5">
        <w:t>genomic landscapes in human oncology</w:t>
      </w:r>
      <w:r w:rsidR="00080CE7">
        <w:t xml:space="preserve">. </w:t>
      </w:r>
      <w:r w:rsidR="00BA37A5">
        <w:t>Early in tumorigenesis</w:t>
      </w:r>
      <w:r w:rsidR="00080CE7">
        <w:t xml:space="preserve">, </w:t>
      </w:r>
      <w:proofErr w:type="spellStart"/>
      <w:r w:rsidR="00080CE7">
        <w:t>ChRCC</w:t>
      </w:r>
      <w:proofErr w:type="spellEnd"/>
      <w:r w:rsidR="00080CE7">
        <w:t xml:space="preserve"> is characterized by the wholesale loss of multiple chromosomes. Despite this </w:t>
      </w:r>
      <w:r w:rsidR="00FA7BFC">
        <w:t xml:space="preserve">profound </w:t>
      </w:r>
      <w:r w:rsidR="00080CE7" w:rsidRPr="005051C5">
        <w:t xml:space="preserve">genomic disruption, </w:t>
      </w:r>
      <w:proofErr w:type="spellStart"/>
      <w:r w:rsidR="00080CE7" w:rsidRPr="005051C5">
        <w:t>ChRCC</w:t>
      </w:r>
      <w:proofErr w:type="spellEnd"/>
      <w:r w:rsidR="00080CE7" w:rsidRPr="005051C5">
        <w:t xml:space="preserve"> cells persist</w:t>
      </w:r>
      <w:r w:rsidR="00FA7BFC">
        <w:t xml:space="preserve"> </w:t>
      </w:r>
      <w:r w:rsidR="00080CE7" w:rsidRPr="005051C5">
        <w:t>for years as clinically indolent tumors.</w:t>
      </w:r>
      <w:r w:rsidR="00FD0B26">
        <w:t xml:space="preserve"> </w:t>
      </w:r>
      <w:r w:rsidR="00BE53D4">
        <w:t xml:space="preserve">Progression to </w:t>
      </w:r>
      <w:r w:rsidR="00FD0B26">
        <w:t xml:space="preserve">aggressive disease is accompanied by the mutation or loss of </w:t>
      </w:r>
      <w:r w:rsidR="00FD0B26" w:rsidRPr="000219F6">
        <w:t>TP53</w:t>
      </w:r>
      <w:r w:rsidR="00FD0B26">
        <w:t xml:space="preserve">, followed by </w:t>
      </w:r>
      <w:r w:rsidR="00BE53D4">
        <w:t xml:space="preserve">re-entry into the cell cycle </w:t>
      </w:r>
      <w:r w:rsidR="00FD0B26">
        <w:t xml:space="preserve">via polyploidization. How </w:t>
      </w:r>
      <w:r w:rsidR="00D12173">
        <w:t>this</w:t>
      </w:r>
      <w:r w:rsidR="00FD0B26">
        <w:t xml:space="preserve"> drastic chromosomal loss</w:t>
      </w:r>
      <w:r w:rsidR="00D12173">
        <w:t xml:space="preserve"> and the subsequent </w:t>
      </w:r>
      <w:r w:rsidR="00FD0B26">
        <w:t xml:space="preserve">whole-genome duplication </w:t>
      </w:r>
      <w:proofErr w:type="gramStart"/>
      <w:r w:rsidR="00FD0B26">
        <w:t>contributes</w:t>
      </w:r>
      <w:proofErr w:type="gramEnd"/>
      <w:r w:rsidR="00FD0B26">
        <w:t xml:space="preserve"> to </w:t>
      </w:r>
      <w:proofErr w:type="spellStart"/>
      <w:r w:rsidR="00FD0B26">
        <w:t>ChRCC</w:t>
      </w:r>
      <w:proofErr w:type="spellEnd"/>
      <w:r w:rsidR="00FD0B26">
        <w:t xml:space="preserve"> progression </w:t>
      </w:r>
      <w:r w:rsidR="007275EA">
        <w:t xml:space="preserve">is </w:t>
      </w:r>
      <w:r w:rsidR="00C10B2E">
        <w:t xml:space="preserve">a </w:t>
      </w:r>
      <w:r w:rsidR="00FD0B26" w:rsidRPr="005051C5">
        <w:t>fundamental unanswered question in kidney cancer biology</w:t>
      </w:r>
      <w:r w:rsidR="007275EA">
        <w:t>, with significant therapeutic implications</w:t>
      </w:r>
      <w:r w:rsidR="00FD0B26" w:rsidRPr="005051C5">
        <w:t>.</w:t>
      </w:r>
      <w:r w:rsidR="003661EB">
        <w:t xml:space="preserve"> Viewed through the lens of cancer evolutionary ecology, we propose a two-phase model of pathogenesis. In the first phase, </w:t>
      </w:r>
      <w:proofErr w:type="spellStart"/>
      <w:r w:rsidR="003661EB">
        <w:t>ChRCC</w:t>
      </w:r>
      <w:proofErr w:type="spellEnd"/>
      <w:r w:rsidR="003661EB">
        <w:t xml:space="preserve"> cells tolerate massive chromosome loss</w:t>
      </w:r>
      <w:r w:rsidR="002C2C9B">
        <w:t>, which leads to cell cycle arrest and the induction of a senescent phenotype. This state has an ecosystem engineering effect</w:t>
      </w:r>
      <w:r w:rsidR="00AF4AE2">
        <w:t xml:space="preserve">, promoting </w:t>
      </w:r>
      <w:r w:rsidR="002C2C9B">
        <w:t>an immunosuppressive environment</w:t>
      </w:r>
      <w:r w:rsidR="00086526">
        <w:t xml:space="preserve"> via chronic inflammation</w:t>
      </w:r>
      <w:r w:rsidR="00C642D2">
        <w:t xml:space="preserve">. This changes the evolutionary selection pressures in the tumor microenvironment </w:t>
      </w:r>
      <w:r w:rsidR="00EB78BB">
        <w:t xml:space="preserve">and leads to the second phase, wherein cycling </w:t>
      </w:r>
      <w:r w:rsidR="00086526">
        <w:t>cancer cells</w:t>
      </w:r>
      <w:r w:rsidR="00EB78BB">
        <w:t xml:space="preserve"> </w:t>
      </w:r>
      <w:r w:rsidR="00086526">
        <w:t>acquire a fitness advantage due</w:t>
      </w:r>
      <w:r w:rsidR="004E54B9">
        <w:t xml:space="preserve"> </w:t>
      </w:r>
      <w:r w:rsidR="00086526">
        <w:t>to the loss of regulatory immune controls.</w:t>
      </w:r>
      <w:r w:rsidR="00EB78BB">
        <w:t xml:space="preserve"> </w:t>
      </w:r>
      <w:r w:rsidR="00957630">
        <w:t xml:space="preserve">Cycling is </w:t>
      </w:r>
      <w:r w:rsidR="00EB78BB">
        <w:t>enabled by TP53 mutations</w:t>
      </w:r>
      <w:r w:rsidR="00957630">
        <w:t>, which allow cells arrested in G2/M to undergo polyploidization and re-enter the cell cycle. Conferred with</w:t>
      </w:r>
      <w:r w:rsidR="00561895">
        <w:t xml:space="preserve"> increased</w:t>
      </w:r>
      <w:r w:rsidR="00957630">
        <w:t xml:space="preserve"> genomic content, these cellular populations exhibit increased heterogeneity and serve as a reservoir for evolutionary experiment</w:t>
      </w:r>
      <w:r w:rsidR="00561895">
        <w:t>ation</w:t>
      </w:r>
      <w:r w:rsidR="007E2EFC">
        <w:t xml:space="preserve">, further facilitating </w:t>
      </w:r>
      <w:r w:rsidR="00957630">
        <w:t>tumor progression and metastasis.</w:t>
      </w:r>
    </w:p>
    <w:p w14:paraId="7A0428FA" w14:textId="31459603" w:rsidR="00DC03EE" w:rsidRDefault="00000000" w:rsidP="009D520E">
      <w:pPr>
        <w:spacing w:before="60" w:after="80"/>
        <w:jc w:val="both"/>
      </w:pPr>
      <w:r w:rsidRPr="005051C5">
        <w:t>We propose that understanding this arc</w:t>
      </w:r>
      <w:r w:rsidR="005051C5">
        <w:t xml:space="preserve"> </w:t>
      </w:r>
      <w:r w:rsidRPr="005051C5">
        <w:t xml:space="preserve">from chromosomal instability to microenvironmental </w:t>
      </w:r>
      <w:r w:rsidR="00237302">
        <w:t>modification</w:t>
      </w:r>
      <w:r w:rsidRPr="005051C5">
        <w:t xml:space="preserve"> requires an equally unconventional scientific partnership. Our team uniquely combines experimental and pathological expertise in </w:t>
      </w:r>
      <w:proofErr w:type="spellStart"/>
      <w:r w:rsidRPr="005051C5">
        <w:t>ChRCC</w:t>
      </w:r>
      <w:proofErr w:type="spellEnd"/>
      <w:r w:rsidRPr="005051C5">
        <w:t xml:space="preserve"> biology (Dr. David </w:t>
      </w:r>
      <w:r w:rsidR="005051C5">
        <w:t>Gau</w:t>
      </w:r>
      <w:r w:rsidRPr="005051C5">
        <w:t>, University of Pittsburgh) wit</w:t>
      </w:r>
      <w:r w:rsidR="0098441D">
        <w:t xml:space="preserve">h </w:t>
      </w:r>
      <w:r w:rsidR="00D12173">
        <w:t>complementary strengths</w:t>
      </w:r>
      <w:r w:rsidR="0098441D">
        <w:t xml:space="preserve"> in</w:t>
      </w:r>
      <w:r w:rsidRPr="005051C5">
        <w:t xml:space="preserve"> mathematical modeling</w:t>
      </w:r>
      <w:r w:rsidR="0098441D">
        <w:t xml:space="preserve">, </w:t>
      </w:r>
      <w:r w:rsidR="000B6F37">
        <w:t>cancer evolutionary ecology</w:t>
      </w:r>
      <w:r w:rsidR="0098441D">
        <w:t>, and polyploidization</w:t>
      </w:r>
      <w:r w:rsidRPr="005051C5">
        <w:t xml:space="preserve"> (Dr. Anuraag Bukkuri, City St George's University of London). Dr. </w:t>
      </w:r>
      <w:r w:rsidR="005051C5">
        <w:t>Gau</w:t>
      </w:r>
      <w:r w:rsidRPr="005051C5">
        <w:t>'s laboratory has established that profilin dysregulation</w:t>
      </w:r>
      <w:r w:rsidR="005051C5">
        <w:t>,</w:t>
      </w:r>
      <w:r w:rsidRPr="005051C5">
        <w:t xml:space="preserve"> specifically changes in Profilin</w:t>
      </w:r>
      <w:r w:rsidR="005051C5">
        <w:t xml:space="preserve">s may drive </w:t>
      </w:r>
      <w:proofErr w:type="spellStart"/>
      <w:r w:rsidR="005051C5">
        <w:t>ChRCC</w:t>
      </w:r>
      <w:proofErr w:type="spellEnd"/>
      <w:r w:rsidR="005051C5">
        <w:t xml:space="preserve"> development and potentially contribute to the initial chromosomal loss</w:t>
      </w:r>
      <w:r w:rsidRPr="005051C5">
        <w:t xml:space="preserve">. Dr. </w:t>
      </w:r>
      <w:proofErr w:type="spellStart"/>
      <w:r w:rsidRPr="005051C5">
        <w:t>Bukkuri's</w:t>
      </w:r>
      <w:proofErr w:type="spellEnd"/>
      <w:r w:rsidRPr="005051C5">
        <w:t xml:space="preserve"> laboratory has pioneered the use of </w:t>
      </w:r>
      <w:r w:rsidR="00957630">
        <w:t>concepts from evolutionary ecology to provide insight into a wide range of cancer phenomena, with a specific focus on the ecological and evolutionary role of polyploidization in cancer initiation, progression, and resistance</w:t>
      </w:r>
      <w:r w:rsidRPr="005051C5">
        <w:t xml:space="preserve">. Drawing on this synthesis, our central hypothesis is that </w:t>
      </w:r>
      <w:proofErr w:type="spellStart"/>
      <w:r w:rsidRPr="005051C5">
        <w:t>ChRCC</w:t>
      </w:r>
      <w:proofErr w:type="spellEnd"/>
      <w:r w:rsidRPr="005051C5">
        <w:t xml:space="preserve"> cells </w:t>
      </w:r>
      <w:r w:rsidR="00957630">
        <w:t>undergo massive chromosomal losses that lead to cell cycle arrest and senescence, a phenotype that shapes the selection pressures in the microenvironment to favor malignant cells</w:t>
      </w:r>
      <w:r w:rsidRPr="005051C5">
        <w:t>.</w:t>
      </w:r>
      <w:r w:rsidR="00957630">
        <w:t xml:space="preserve"> These cells re-enter the cell cycle via polyploidization, which additionally facilitates further diversification and adaptation.</w:t>
      </w:r>
      <w:r w:rsidRPr="005051C5">
        <w:t xml:space="preserve"> We will define the molecular and ecological drivers of </w:t>
      </w:r>
      <w:proofErr w:type="gramStart"/>
      <w:r w:rsidR="00957630">
        <w:t xml:space="preserve">these </w:t>
      </w:r>
      <w:r w:rsidRPr="005051C5">
        <w:t>transition</w:t>
      </w:r>
      <w:proofErr w:type="gramEnd"/>
      <w:r w:rsidRPr="005051C5">
        <w:t xml:space="preserve"> and identify preventable nodes of intervention </w:t>
      </w:r>
      <w:r w:rsidR="00DC03EE">
        <w:t xml:space="preserve">via one primary objective – </w:t>
      </w:r>
    </w:p>
    <w:p w14:paraId="42A786DD" w14:textId="523D8E88" w:rsidR="00DC03EE" w:rsidRPr="00DC03EE" w:rsidRDefault="00DC03EE" w:rsidP="009D520E">
      <w:pPr>
        <w:spacing w:before="60" w:after="80"/>
        <w:jc w:val="both"/>
      </w:pPr>
      <w:r w:rsidRPr="00DC03EE">
        <w:rPr>
          <w:b/>
          <w:bCs/>
        </w:rPr>
        <w:t>Define the eco-evolutionary mechanisms governing the initiation and early progression of chromophobe renal cell carcinoma</w:t>
      </w:r>
      <w:r>
        <w:rPr>
          <w:b/>
          <w:bCs/>
        </w:rPr>
        <w:t xml:space="preserve">. </w:t>
      </w:r>
      <w:r w:rsidRPr="00DC03EE">
        <w:t xml:space="preserve">Despite extensive genomic characterization, no coherent mechanistic framework has explained </w:t>
      </w:r>
      <w:proofErr w:type="spellStart"/>
      <w:r w:rsidRPr="00DC03EE">
        <w:t>ChRCC's</w:t>
      </w:r>
      <w:proofErr w:type="spellEnd"/>
      <w:r w:rsidRPr="00DC03EE">
        <w:t xml:space="preserve"> most fundamental paradox</w:t>
      </w:r>
      <w:r w:rsidR="0000234C">
        <w:t>: H</w:t>
      </w:r>
      <w:r w:rsidRPr="00DC03EE">
        <w:t>ow do tumor cells sustain viability and proliferative competence in the face of catastrophic, genome-wide chromosomal loss, and what determines whether these cells remain indolent or acquire the capacity for aggressive progression? We propose that answering this question requires integrating two complementary approaches</w:t>
      </w:r>
      <w:r>
        <w:t>,</w:t>
      </w:r>
      <w:r w:rsidRPr="00DC03EE">
        <w:t xml:space="preserve"> eco-evolutionary mathematical modeling to define the selective pressures shaping </w:t>
      </w:r>
      <w:proofErr w:type="spellStart"/>
      <w:r w:rsidRPr="00DC03EE">
        <w:t>ChRCC</w:t>
      </w:r>
      <w:proofErr w:type="spellEnd"/>
      <w:r w:rsidRPr="00DC03EE">
        <w:t xml:space="preserve"> biology, and causal experimental validation to identify the molecular drivers that initiate and sustain chromosomal instability.</w:t>
      </w:r>
    </w:p>
    <w:p w14:paraId="2FEDA500" w14:textId="1CBE3FF1" w:rsidR="00DC03EE" w:rsidRPr="00DC03EE" w:rsidRDefault="00DC03EE" w:rsidP="009D520E">
      <w:pPr>
        <w:spacing w:before="180" w:after="60"/>
        <w:jc w:val="both"/>
      </w:pPr>
      <w:r w:rsidRPr="00DC03EE">
        <w:rPr>
          <w:b/>
          <w:bCs/>
        </w:rPr>
        <w:t>Sub-Objective 1</w:t>
      </w:r>
      <w:r>
        <w:rPr>
          <w:b/>
          <w:bCs/>
        </w:rPr>
        <w:t>.</w:t>
      </w:r>
      <w:r>
        <w:t xml:space="preserve"> </w:t>
      </w:r>
      <w:r w:rsidRPr="00DC03EE">
        <w:t>We will construct an evolutionary game theoretic model examining how senescence accompanying chromosomal loss-induced cell cycle arrest remodels the tumor microenvironment to select for malignant cells, and how the resulting microenvironmental dynamics govern the boundary between indolent persistence and progression. Profilin dysregulation</w:t>
      </w:r>
      <w:r>
        <w:t>,</w:t>
      </w:r>
      <w:r w:rsidRPr="00DC03EE">
        <w:t xml:space="preserve"> specifically the reciprocal loss of Pfn1 and gain of Pfn2 documented in early </w:t>
      </w:r>
      <w:proofErr w:type="spellStart"/>
      <w:r w:rsidRPr="00DC03EE">
        <w:t>ChRCC</w:t>
      </w:r>
      <w:proofErr w:type="spellEnd"/>
      <w:r>
        <w:t xml:space="preserve">, </w:t>
      </w:r>
      <w:r w:rsidRPr="00DC03EE">
        <w:t>will be incorporated as the proximate molecular initiator of mitotic dysfunction and chromosomal loss, providing a biologically input for the senescence and microenvironmental remodeling phases of the model. Qualitative predictions from this eco-evolutionary framework will be complemented by multi-</w:t>
      </w:r>
      <w:proofErr w:type="spellStart"/>
      <w:r w:rsidRPr="00DC03EE">
        <w:t>omic</w:t>
      </w:r>
      <w:proofErr w:type="spellEnd"/>
      <w:r w:rsidRPr="00DC03EE">
        <w:t xml:space="preserve"> analysis of </w:t>
      </w:r>
      <w:proofErr w:type="spellStart"/>
      <w:r w:rsidRPr="00DC03EE">
        <w:t>ChRCC</w:t>
      </w:r>
      <w:proofErr w:type="spellEnd"/>
      <w:r w:rsidRPr="00DC03EE">
        <w:t xml:space="preserve"> patient tumor datasets to empirically identify ca</w:t>
      </w:r>
      <w:r>
        <w:t>n</w:t>
      </w:r>
      <w:r w:rsidRPr="00DC03EE">
        <w:t>didate intervention points</w:t>
      </w:r>
      <w:r>
        <w:t>,</w:t>
      </w:r>
      <w:r w:rsidRPr="00DC03EE">
        <w:t xml:space="preserve"> including </w:t>
      </w:r>
      <w:proofErr w:type="spellStart"/>
      <w:r w:rsidRPr="00DC03EE">
        <w:t>senolytics</w:t>
      </w:r>
      <w:proofErr w:type="spellEnd"/>
      <w:r w:rsidRPr="00DC03EE">
        <w:t xml:space="preserve"> to disrupt microenvironmental remodeling and profilin-targeting strategies to prevent chromosomal instability at its source.</w:t>
      </w:r>
    </w:p>
    <w:p w14:paraId="4ADFCD3D" w14:textId="1E6941F3" w:rsidR="00DC03EE" w:rsidRPr="00DC03EE" w:rsidRDefault="00DC03EE" w:rsidP="009D520E">
      <w:pPr>
        <w:spacing w:before="180" w:after="60"/>
        <w:jc w:val="both"/>
      </w:pPr>
      <w:r w:rsidRPr="00DC03EE">
        <w:rPr>
          <w:b/>
          <w:bCs/>
        </w:rPr>
        <w:lastRenderedPageBreak/>
        <w:t>Sub-Objective 2.</w:t>
      </w:r>
      <w:r>
        <w:t xml:space="preserve"> </w:t>
      </w:r>
      <w:r w:rsidRPr="00DC03EE">
        <w:t xml:space="preserve">Computational predictions will be causally validated using the Gau lab's human </w:t>
      </w:r>
      <w:proofErr w:type="spellStart"/>
      <w:r w:rsidRPr="00DC03EE">
        <w:t>ChRCC</w:t>
      </w:r>
      <w:proofErr w:type="spellEnd"/>
      <w:r w:rsidRPr="00DC03EE">
        <w:t xml:space="preserve"> tissue cohort, with Dr. </w:t>
      </w:r>
      <w:proofErr w:type="spellStart"/>
      <w:r w:rsidRPr="00DC03EE">
        <w:t>Korentzelos</w:t>
      </w:r>
      <w:proofErr w:type="spellEnd"/>
      <w:r w:rsidRPr="00DC03EE">
        <w:t xml:space="preserve"> providing histopathological annotation of tumor-microenvironment interactions, alongside renal epithelial cell models engineered to recapitulate key features of early </w:t>
      </w:r>
      <w:proofErr w:type="spellStart"/>
      <w:r w:rsidRPr="00DC03EE">
        <w:t>ChRCC</w:t>
      </w:r>
      <w:proofErr w:type="spellEnd"/>
      <w:r w:rsidRPr="00DC03EE">
        <w:t xml:space="preserve"> genomics. Leveraging the Gau lab's established expertise in profilin biology, we will test whether Pfn1/Pfn2 dysregulation functions as a primary driver of chromosomal instability through mitotic dysfunction, and whether specific chromosome dosage states predicted by the model emerge preferentially under these conditions. </w:t>
      </w:r>
      <w:r>
        <w:t>We will evaluate</w:t>
      </w:r>
      <w:r w:rsidRPr="00DC03EE">
        <w:t xml:space="preserve"> mitotic fidelity, proliferative fitness under defined microenvironmental conditions, and genomic profiling of evolving cell populations. At each milestone, experimental outputs will be returned to the Bukkuri lab to iteratively refine model parameters, closing a bidirectional discovery loop between computational prediction and causal validation.</w:t>
      </w:r>
    </w:p>
    <w:p w14:paraId="06D167A5" w14:textId="4713BD60" w:rsidR="00DC03EE" w:rsidRPr="00DC03EE" w:rsidRDefault="00DC03EE" w:rsidP="009D520E">
      <w:pPr>
        <w:spacing w:before="180" w:after="60"/>
        <w:jc w:val="both"/>
      </w:pPr>
      <w:r w:rsidRPr="00DC03EE">
        <w:rPr>
          <w:b/>
          <w:bCs/>
        </w:rPr>
        <w:t>Expected outcomes:</w:t>
      </w:r>
      <w:r w:rsidRPr="00DC03EE">
        <w:t xml:space="preserve"> A predictive eco-evolutionary model of early </w:t>
      </w:r>
      <w:proofErr w:type="spellStart"/>
      <w:r w:rsidRPr="00DC03EE">
        <w:t>ChRCC</w:t>
      </w:r>
      <w:proofErr w:type="spellEnd"/>
      <w:r w:rsidRPr="00DC03EE">
        <w:t xml:space="preserve"> pathogenesis, causal mechanistic proof-of-concept for the profilin-chromosomal instability axis, and identification of early intervention points that could prevent </w:t>
      </w:r>
      <w:proofErr w:type="spellStart"/>
      <w:r w:rsidRPr="00DC03EE">
        <w:t>ChRCC</w:t>
      </w:r>
      <w:proofErr w:type="spellEnd"/>
      <w:r w:rsidRPr="00DC03EE">
        <w:t xml:space="preserve"> progression before the acquisition of lethal second-hit mutations.</w:t>
      </w:r>
    </w:p>
    <w:p w14:paraId="724BC230" w14:textId="77777777" w:rsidR="00746CC8" w:rsidRPr="005051C5" w:rsidRDefault="00000000" w:rsidP="009D520E">
      <w:pPr>
        <w:spacing w:before="180" w:after="60"/>
        <w:jc w:val="both"/>
      </w:pPr>
      <w:r w:rsidRPr="005051C5">
        <w:rPr>
          <w:b/>
          <w:bCs/>
        </w:rPr>
        <w:t>Innovation and Prevention Impact</w:t>
      </w:r>
    </w:p>
    <w:p w14:paraId="5F65ACB0" w14:textId="4A7F5EC1" w:rsidR="00746CC8" w:rsidRPr="005051C5" w:rsidRDefault="00000000" w:rsidP="009D520E">
      <w:pPr>
        <w:spacing w:before="60" w:after="80"/>
        <w:jc w:val="both"/>
      </w:pPr>
      <w:r w:rsidRPr="005051C5">
        <w:t xml:space="preserve">This proposal </w:t>
      </w:r>
      <w:r w:rsidR="00E912E6">
        <w:t>seeks to address how</w:t>
      </w:r>
      <w:r w:rsidRPr="005051C5">
        <w:t xml:space="preserve"> </w:t>
      </w:r>
      <w:r w:rsidR="004A0F6B">
        <w:t xml:space="preserve">chromosomal loss and polyploidization impact </w:t>
      </w:r>
      <w:proofErr w:type="spellStart"/>
      <w:r w:rsidRPr="005051C5">
        <w:t>ChRCC</w:t>
      </w:r>
      <w:proofErr w:type="spellEnd"/>
      <w:r w:rsidR="004A0F6B">
        <w:t xml:space="preserve"> progression</w:t>
      </w:r>
      <w:r w:rsidR="00E912E6">
        <w:t>.</w:t>
      </w:r>
      <w:r w:rsidRPr="005051C5">
        <w:t xml:space="preserve"> By integrating mathematical modeling </w:t>
      </w:r>
      <w:r w:rsidR="00E912E6">
        <w:t>with</w:t>
      </w:r>
      <w:r w:rsidRPr="005051C5">
        <w:t xml:space="preserve"> </w:t>
      </w:r>
      <w:r w:rsidR="004A0F6B">
        <w:t>evolutionary ecology</w:t>
      </w:r>
      <w:r w:rsidRPr="005051C5">
        <w:t xml:space="preserve"> </w:t>
      </w:r>
      <w:r w:rsidR="00E912E6">
        <w:t>and</w:t>
      </w:r>
      <w:r w:rsidRPr="005051C5">
        <w:t xml:space="preserve"> experimental renal cancer biology, we will generate a mechanistic understanding of </w:t>
      </w:r>
      <w:proofErr w:type="spellStart"/>
      <w:r w:rsidRPr="005051C5">
        <w:t>ChRCC</w:t>
      </w:r>
      <w:proofErr w:type="spellEnd"/>
      <w:r w:rsidRPr="005051C5">
        <w:t xml:space="preserve"> pathogenesis </w:t>
      </w:r>
      <w:r w:rsidR="00E912E6">
        <w:t xml:space="preserve">and </w:t>
      </w:r>
      <w:r w:rsidRPr="005051C5">
        <w:t xml:space="preserve">framework for identifying the molecular and microenvironmental conditions that must be present for this cancer to progress. The collaboration between the </w:t>
      </w:r>
      <w:r w:rsidR="00E912E6">
        <w:t>Gau</w:t>
      </w:r>
      <w:r w:rsidRPr="005051C5">
        <w:t xml:space="preserve"> and Bukkuri laboratories represents </w:t>
      </w:r>
      <w:r w:rsidR="00E912E6">
        <w:t xml:space="preserve">a </w:t>
      </w:r>
      <w:r w:rsidRPr="005051C5">
        <w:t>synergistic partnership</w:t>
      </w:r>
      <w:r w:rsidR="00E912E6">
        <w:t xml:space="preserve"> where</w:t>
      </w:r>
      <w:r w:rsidRPr="005051C5">
        <w:t xml:space="preserve"> the experimental and pathological depth of the </w:t>
      </w:r>
      <w:r w:rsidR="00E912E6">
        <w:t>Gau</w:t>
      </w:r>
      <w:r w:rsidRPr="005051C5">
        <w:t xml:space="preserve"> lab enables </w:t>
      </w:r>
      <w:r w:rsidR="00E912E6">
        <w:t xml:space="preserve">validation </w:t>
      </w:r>
      <w:r w:rsidRPr="005051C5">
        <w:t xml:space="preserve">of the </w:t>
      </w:r>
      <w:r w:rsidR="00FC6464">
        <w:t>mathematical</w:t>
      </w:r>
      <w:r w:rsidR="00E912E6">
        <w:t xml:space="preserve"> and philosophical</w:t>
      </w:r>
      <w:r w:rsidRPr="005051C5">
        <w:t xml:space="preserve"> models</w:t>
      </w:r>
      <w:r w:rsidR="00E912E6">
        <w:t xml:space="preserve"> </w:t>
      </w:r>
      <w:r w:rsidR="00C153D5">
        <w:t>that</w:t>
      </w:r>
      <w:r w:rsidR="00E912E6">
        <w:t xml:space="preserve"> </w:t>
      </w:r>
      <w:r w:rsidRPr="005051C5">
        <w:t xml:space="preserve">the Bukkuri lab </w:t>
      </w:r>
      <w:r w:rsidR="00E912E6">
        <w:t>defines</w:t>
      </w:r>
      <w:r w:rsidRPr="005051C5">
        <w:t>.</w:t>
      </w:r>
    </w:p>
    <w:sectPr w:rsidR="00746CC8" w:rsidRPr="005051C5">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43AD2"/>
    <w:multiLevelType w:val="hybridMultilevel"/>
    <w:tmpl w:val="87506BD2"/>
    <w:lvl w:ilvl="0" w:tplc="D15C722C">
      <w:start w:val="1"/>
      <w:numFmt w:val="bullet"/>
      <w:lvlText w:val="●"/>
      <w:lvlJc w:val="left"/>
      <w:pPr>
        <w:ind w:left="720" w:hanging="360"/>
      </w:pPr>
    </w:lvl>
    <w:lvl w:ilvl="1" w:tplc="80BC5598">
      <w:start w:val="1"/>
      <w:numFmt w:val="bullet"/>
      <w:lvlText w:val="○"/>
      <w:lvlJc w:val="left"/>
      <w:pPr>
        <w:ind w:left="1440" w:hanging="360"/>
      </w:pPr>
    </w:lvl>
    <w:lvl w:ilvl="2" w:tplc="3D869D9C">
      <w:start w:val="1"/>
      <w:numFmt w:val="bullet"/>
      <w:lvlText w:val="■"/>
      <w:lvlJc w:val="left"/>
      <w:pPr>
        <w:ind w:left="2160" w:hanging="360"/>
      </w:pPr>
    </w:lvl>
    <w:lvl w:ilvl="3" w:tplc="D4EE361E">
      <w:start w:val="1"/>
      <w:numFmt w:val="bullet"/>
      <w:lvlText w:val="●"/>
      <w:lvlJc w:val="left"/>
      <w:pPr>
        <w:ind w:left="2880" w:hanging="360"/>
      </w:pPr>
    </w:lvl>
    <w:lvl w:ilvl="4" w:tplc="94AC0170">
      <w:start w:val="1"/>
      <w:numFmt w:val="bullet"/>
      <w:lvlText w:val="○"/>
      <w:lvlJc w:val="left"/>
      <w:pPr>
        <w:ind w:left="3600" w:hanging="360"/>
      </w:pPr>
    </w:lvl>
    <w:lvl w:ilvl="5" w:tplc="A3B04A56">
      <w:start w:val="1"/>
      <w:numFmt w:val="bullet"/>
      <w:lvlText w:val="■"/>
      <w:lvlJc w:val="left"/>
      <w:pPr>
        <w:ind w:left="4320" w:hanging="360"/>
      </w:pPr>
    </w:lvl>
    <w:lvl w:ilvl="6" w:tplc="31C2529E">
      <w:start w:val="1"/>
      <w:numFmt w:val="bullet"/>
      <w:lvlText w:val="●"/>
      <w:lvlJc w:val="left"/>
      <w:pPr>
        <w:ind w:left="5040" w:hanging="360"/>
      </w:pPr>
    </w:lvl>
    <w:lvl w:ilvl="7" w:tplc="D840B490">
      <w:start w:val="1"/>
      <w:numFmt w:val="bullet"/>
      <w:lvlText w:val="●"/>
      <w:lvlJc w:val="left"/>
      <w:pPr>
        <w:ind w:left="5760" w:hanging="360"/>
      </w:pPr>
    </w:lvl>
    <w:lvl w:ilvl="8" w:tplc="820204E4">
      <w:start w:val="1"/>
      <w:numFmt w:val="bullet"/>
      <w:lvlText w:val="●"/>
      <w:lvlJc w:val="left"/>
      <w:pPr>
        <w:ind w:left="6480" w:hanging="360"/>
      </w:pPr>
    </w:lvl>
  </w:abstractNum>
  <w:num w:numId="1" w16cid:durableId="95486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C8"/>
    <w:rsid w:val="0000234C"/>
    <w:rsid w:val="00013767"/>
    <w:rsid w:val="000219F6"/>
    <w:rsid w:val="00080965"/>
    <w:rsid w:val="00080CE7"/>
    <w:rsid w:val="00086526"/>
    <w:rsid w:val="000B6F37"/>
    <w:rsid w:val="001679F2"/>
    <w:rsid w:val="001739FE"/>
    <w:rsid w:val="00203373"/>
    <w:rsid w:val="00237302"/>
    <w:rsid w:val="002411C3"/>
    <w:rsid w:val="002C2C9B"/>
    <w:rsid w:val="0033127D"/>
    <w:rsid w:val="003661EB"/>
    <w:rsid w:val="003F7967"/>
    <w:rsid w:val="004A0F6B"/>
    <w:rsid w:val="004E54B9"/>
    <w:rsid w:val="005051C5"/>
    <w:rsid w:val="00561895"/>
    <w:rsid w:val="005640CF"/>
    <w:rsid w:val="00605F15"/>
    <w:rsid w:val="00620A15"/>
    <w:rsid w:val="00666723"/>
    <w:rsid w:val="006B67BA"/>
    <w:rsid w:val="006E4B9E"/>
    <w:rsid w:val="007275EA"/>
    <w:rsid w:val="00746CC8"/>
    <w:rsid w:val="007E2EFC"/>
    <w:rsid w:val="007F7924"/>
    <w:rsid w:val="008A0109"/>
    <w:rsid w:val="008C1D85"/>
    <w:rsid w:val="00957004"/>
    <w:rsid w:val="00957630"/>
    <w:rsid w:val="0098441D"/>
    <w:rsid w:val="009D520E"/>
    <w:rsid w:val="009D7067"/>
    <w:rsid w:val="009F5447"/>
    <w:rsid w:val="00A34E27"/>
    <w:rsid w:val="00AF4AE2"/>
    <w:rsid w:val="00B713FC"/>
    <w:rsid w:val="00BA37A5"/>
    <w:rsid w:val="00BC684F"/>
    <w:rsid w:val="00BE53D4"/>
    <w:rsid w:val="00BF210A"/>
    <w:rsid w:val="00C10B2E"/>
    <w:rsid w:val="00C153D5"/>
    <w:rsid w:val="00C3638A"/>
    <w:rsid w:val="00C642D2"/>
    <w:rsid w:val="00CB2809"/>
    <w:rsid w:val="00D038A2"/>
    <w:rsid w:val="00D12173"/>
    <w:rsid w:val="00D92BEB"/>
    <w:rsid w:val="00DC03EE"/>
    <w:rsid w:val="00E03B7F"/>
    <w:rsid w:val="00E11B7B"/>
    <w:rsid w:val="00E14933"/>
    <w:rsid w:val="00E4083A"/>
    <w:rsid w:val="00E537B8"/>
    <w:rsid w:val="00E912E6"/>
    <w:rsid w:val="00E965BE"/>
    <w:rsid w:val="00EB78BB"/>
    <w:rsid w:val="00ED7052"/>
    <w:rsid w:val="00EE0630"/>
    <w:rsid w:val="00FA7BFC"/>
    <w:rsid w:val="00FC6464"/>
    <w:rsid w:val="00FD0B26"/>
    <w:rsid w:val="00FF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82F4"/>
  <w15:docId w15:val="{2099F729-374C-458D-96F4-A9FC28F5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E54B9"/>
    <w:rPr>
      <w:sz w:val="16"/>
      <w:szCs w:val="16"/>
    </w:rPr>
  </w:style>
  <w:style w:type="paragraph" w:styleId="CommentText">
    <w:name w:val="annotation text"/>
    <w:basedOn w:val="Normal"/>
    <w:link w:val="CommentTextChar"/>
    <w:uiPriority w:val="99"/>
    <w:semiHidden/>
    <w:unhideWhenUsed/>
    <w:rsid w:val="004E54B9"/>
    <w:rPr>
      <w:sz w:val="20"/>
      <w:szCs w:val="20"/>
    </w:rPr>
  </w:style>
  <w:style w:type="character" w:customStyle="1" w:styleId="CommentTextChar">
    <w:name w:val="Comment Text Char"/>
    <w:basedOn w:val="DefaultParagraphFont"/>
    <w:link w:val="CommentText"/>
    <w:uiPriority w:val="99"/>
    <w:semiHidden/>
    <w:rsid w:val="004E54B9"/>
    <w:rPr>
      <w:sz w:val="20"/>
      <w:szCs w:val="20"/>
    </w:rPr>
  </w:style>
  <w:style w:type="paragraph" w:styleId="CommentSubject">
    <w:name w:val="annotation subject"/>
    <w:basedOn w:val="CommentText"/>
    <w:next w:val="CommentText"/>
    <w:link w:val="CommentSubjectChar"/>
    <w:uiPriority w:val="99"/>
    <w:semiHidden/>
    <w:unhideWhenUsed/>
    <w:rsid w:val="004E54B9"/>
    <w:rPr>
      <w:b/>
      <w:bCs/>
    </w:rPr>
  </w:style>
  <w:style w:type="character" w:customStyle="1" w:styleId="CommentSubjectChar">
    <w:name w:val="Comment Subject Char"/>
    <w:basedOn w:val="CommentTextChar"/>
    <w:link w:val="CommentSubject"/>
    <w:uiPriority w:val="99"/>
    <w:semiHidden/>
    <w:rsid w:val="004E54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FA408-24FB-1846-B8F7-082E687D8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Bukkuri, Anuraag</cp:lastModifiedBy>
  <cp:revision>5</cp:revision>
  <dcterms:created xsi:type="dcterms:W3CDTF">2026-05-20T13:51:00Z</dcterms:created>
  <dcterms:modified xsi:type="dcterms:W3CDTF">2026-05-20T19:01:00Z</dcterms:modified>
</cp:coreProperties>
</file>