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489C4" w14:textId="1E474938" w:rsidR="008C5E85" w:rsidRPr="007C4D96" w:rsidRDefault="008C5E85" w:rsidP="007C4D96">
      <w:pPr>
        <w:jc w:val="center"/>
        <w:rPr>
          <w:rFonts w:ascii="Arial Black" w:hAnsi="Arial Black" w:cs="Segoe UI Emoji"/>
          <w:b/>
          <w:bCs/>
          <w:color w:val="FF0000"/>
          <w:sz w:val="28"/>
          <w:szCs w:val="28"/>
          <w:u w:val="single"/>
        </w:rPr>
      </w:pPr>
      <w:r w:rsidRPr="007C4D96">
        <w:rPr>
          <w:rFonts w:ascii="Arial Black" w:hAnsi="Arial Black" w:cs="Segoe UI Emoji"/>
          <w:b/>
          <w:bCs/>
          <w:color w:val="FF0000"/>
          <w:sz w:val="28"/>
          <w:szCs w:val="28"/>
          <w:u w:val="single"/>
        </w:rPr>
        <w:t xml:space="preserve">Analyse d’une plateforme de streaming type Netflix, à partir de données </w:t>
      </w:r>
      <w:r w:rsidR="003A2EF4">
        <w:rPr>
          <w:rFonts w:ascii="Arial Black" w:hAnsi="Arial Black" w:cs="Segoe UI Emoji"/>
          <w:b/>
          <w:bCs/>
          <w:color w:val="FF0000"/>
          <w:sz w:val="28"/>
          <w:szCs w:val="28"/>
          <w:u w:val="single"/>
        </w:rPr>
        <w:t>simulées</w:t>
      </w:r>
      <w:r w:rsidRPr="007C4D96">
        <w:rPr>
          <w:rFonts w:ascii="Arial Black" w:hAnsi="Arial Black" w:cs="Segoe UI Emoji"/>
          <w:b/>
          <w:bCs/>
          <w:color w:val="FF0000"/>
          <w:sz w:val="28"/>
          <w:szCs w:val="28"/>
          <w:u w:val="single"/>
        </w:rPr>
        <w:t> :</w:t>
      </w:r>
    </w:p>
    <w:p w14:paraId="4CBFA7A3" w14:textId="77777777" w:rsidR="00C30885" w:rsidRPr="00C30885" w:rsidRDefault="00C30885" w:rsidP="00C30885">
      <w:pPr>
        <w:rPr>
          <w:b/>
          <w:bCs/>
          <w:u w:val="single"/>
        </w:rPr>
      </w:pPr>
      <w:r w:rsidRPr="00C30885">
        <w:rPr>
          <w:b/>
          <w:bCs/>
          <w:u w:val="single"/>
        </w:rPr>
        <w:t>I) Contexte</w:t>
      </w:r>
    </w:p>
    <w:p w14:paraId="2D1CF747" w14:textId="77777777" w:rsidR="00DC1ECE" w:rsidRDefault="00C30885" w:rsidP="00381F4C">
      <w:pPr>
        <w:spacing w:after="0"/>
      </w:pPr>
      <w:r w:rsidRPr="00C30885">
        <w:t>Les plateformes de streaming par abonnement évoluent dans un environnement marqué par plusieurs enjeux majeurs.</w:t>
      </w:r>
    </w:p>
    <w:p w14:paraId="4D7A3F92" w14:textId="4C09C024" w:rsidR="00174644" w:rsidRDefault="00C30885" w:rsidP="00DC1ECE">
      <w:r w:rsidRPr="00C30885">
        <w:br/>
        <w:t xml:space="preserve">Tout d’abord, le secteur connaît une concurrence accrue, avec l’arrivée et le développement de nombreuses plateformes au cours de la dernière décennie. </w:t>
      </w:r>
      <w:r w:rsidR="00174644">
        <w:t xml:space="preserve">               </w:t>
      </w:r>
      <w:r w:rsidRPr="00C30885">
        <w:t xml:space="preserve">Cette intensification de la concurrence s’accompagne d’un coût d’acquisition client élevé, lié aux dépenses marketing et aux offres promotionnelles nécessaires pour attirer de nouveaux utilisateurs. </w:t>
      </w:r>
    </w:p>
    <w:p w14:paraId="6F8EFAAB" w14:textId="5B119B28" w:rsidR="00C30885" w:rsidRPr="00C30885" w:rsidRDefault="00C30885" w:rsidP="00C30885">
      <w:pPr>
        <w:rPr>
          <w:b/>
          <w:bCs/>
          <w:color w:val="196B24" w:themeColor="accent3"/>
        </w:rPr>
      </w:pPr>
      <w:r w:rsidRPr="00C30885">
        <w:rPr>
          <w:b/>
          <w:bCs/>
          <w:color w:val="196B24" w:themeColor="accent3"/>
        </w:rPr>
        <w:t>Dans ce contexte, la rentabilité d’une plateforme repose en grande partie sur la capacité à fidéliser les clients sur le long terme.</w:t>
      </w:r>
    </w:p>
    <w:p w14:paraId="5B3365E2" w14:textId="11F725B1" w:rsidR="00C30885" w:rsidRPr="00C30885" w:rsidRDefault="00C30885" w:rsidP="00C30885">
      <w:pPr>
        <w:rPr>
          <w:b/>
          <w:bCs/>
          <w:color w:val="196B24" w:themeColor="accent3"/>
        </w:rPr>
      </w:pPr>
      <w:r w:rsidRPr="00C30885">
        <w:rPr>
          <w:b/>
          <w:bCs/>
          <w:color w:val="196B24" w:themeColor="accent3"/>
        </w:rPr>
        <w:t xml:space="preserve">La maîtrise du </w:t>
      </w:r>
      <w:proofErr w:type="spellStart"/>
      <w:r w:rsidRPr="00C30885">
        <w:rPr>
          <w:b/>
          <w:bCs/>
          <w:color w:val="196B24" w:themeColor="accent3"/>
        </w:rPr>
        <w:t>churn</w:t>
      </w:r>
      <w:proofErr w:type="spellEnd"/>
      <w:r w:rsidRPr="00C30885">
        <w:rPr>
          <w:b/>
          <w:bCs/>
          <w:color w:val="196B24" w:themeColor="accent3"/>
        </w:rPr>
        <w:t>, c’est-à-dire</w:t>
      </w:r>
      <w:r w:rsidR="00927091">
        <w:rPr>
          <w:b/>
          <w:bCs/>
          <w:color w:val="196B24" w:themeColor="accent3"/>
        </w:rPr>
        <w:t xml:space="preserve"> ici de</w:t>
      </w:r>
      <w:r w:rsidRPr="00C30885">
        <w:rPr>
          <w:b/>
          <w:bCs/>
          <w:color w:val="196B24" w:themeColor="accent3"/>
        </w:rPr>
        <w:t xml:space="preserve"> la résiliation de l’abonnement, constitue ainsi un enjeu stratégique central pour les plateformes de streaming.</w:t>
      </w:r>
    </w:p>
    <w:p w14:paraId="5DD8815E" w14:textId="77777777" w:rsidR="00C30885" w:rsidRPr="00C30885" w:rsidRDefault="003D0230" w:rsidP="00C30885">
      <w:r>
        <w:pict w14:anchorId="4519532C">
          <v:rect id="_x0000_i1025" style="width:0;height:1.5pt" o:hralign="center" o:hrstd="t" o:hr="t" fillcolor="#a0a0a0" stroked="f"/>
        </w:pict>
      </w:r>
    </w:p>
    <w:p w14:paraId="55E7CD10" w14:textId="77777777" w:rsidR="00C30885" w:rsidRPr="00C30885" w:rsidRDefault="00C30885" w:rsidP="00C30885">
      <w:pPr>
        <w:rPr>
          <w:b/>
          <w:bCs/>
        </w:rPr>
      </w:pPr>
      <w:r w:rsidRPr="00C30885">
        <w:rPr>
          <w:b/>
          <w:bCs/>
          <w:u w:val="single"/>
        </w:rPr>
        <w:t>II) Projet :</w:t>
      </w:r>
      <w:r w:rsidRPr="00C30885">
        <w:rPr>
          <w:b/>
          <w:bCs/>
        </w:rPr>
        <w:t xml:space="preserve"> Analyse de la fidélité et du </w:t>
      </w:r>
      <w:proofErr w:type="spellStart"/>
      <w:r w:rsidRPr="00C30885">
        <w:rPr>
          <w:b/>
          <w:bCs/>
        </w:rPr>
        <w:t>churn</w:t>
      </w:r>
      <w:proofErr w:type="spellEnd"/>
      <w:r w:rsidRPr="00C30885">
        <w:rPr>
          <w:b/>
          <w:bCs/>
        </w:rPr>
        <w:t xml:space="preserve"> des utilisateurs d’une plateforme de streaming type Netflix</w:t>
      </w:r>
    </w:p>
    <w:p w14:paraId="38B2B774" w14:textId="77777777" w:rsidR="00C30885" w:rsidRPr="00C30885" w:rsidRDefault="00C30885" w:rsidP="00C30885">
      <w:r w:rsidRPr="00C30885">
        <w:t xml:space="preserve">Cette étude vise à analyser la fidélité et le </w:t>
      </w:r>
      <w:proofErr w:type="spellStart"/>
      <w:r w:rsidRPr="00C30885">
        <w:t>churn</w:t>
      </w:r>
      <w:proofErr w:type="spellEnd"/>
      <w:r w:rsidRPr="00C30885">
        <w:t xml:space="preserve"> des utilisateurs d’une plateforme de streaming par abonnement, à partir d’un jeu de données public simulant le fonctionnement d’une plateforme de type Netflix.</w:t>
      </w:r>
    </w:p>
    <w:p w14:paraId="3B34B269" w14:textId="77777777" w:rsidR="00C30885" w:rsidRPr="00C30885" w:rsidRDefault="00C30885" w:rsidP="00C30885">
      <w:pPr>
        <w:numPr>
          <w:ilvl w:val="0"/>
          <w:numId w:val="20"/>
        </w:numPr>
      </w:pPr>
      <w:r w:rsidRPr="00C30885">
        <w:t xml:space="preserve">Source des données : </w:t>
      </w:r>
      <w:proofErr w:type="spellStart"/>
      <w:r w:rsidRPr="00C30885">
        <w:t>Kaggle</w:t>
      </w:r>
      <w:proofErr w:type="spellEnd"/>
    </w:p>
    <w:p w14:paraId="6FAD34BE" w14:textId="77777777" w:rsidR="00C30885" w:rsidRPr="00C30885" w:rsidRDefault="00C30885" w:rsidP="00C30885">
      <w:pPr>
        <w:numPr>
          <w:ilvl w:val="0"/>
          <w:numId w:val="20"/>
        </w:numPr>
      </w:pPr>
      <w:r w:rsidRPr="00C30885">
        <w:t>Nombre d’utilisateurs : 1 000</w:t>
      </w:r>
    </w:p>
    <w:p w14:paraId="62CD4B9E" w14:textId="77777777" w:rsidR="00C30885" w:rsidRDefault="00C30885" w:rsidP="00C30885">
      <w:r w:rsidRPr="00C30885">
        <w:t>Les données utilisées décrivent les caractéristiques des utilisateurs ainsi que leur comportement vis-à-vis de la plateforme.</w:t>
      </w:r>
    </w:p>
    <w:p w14:paraId="5F83F41D" w14:textId="21EE53C1" w:rsidR="008324D2" w:rsidRPr="00C30885" w:rsidRDefault="008324D2" w:rsidP="00C30885">
      <w:r>
        <w:t xml:space="preserve">Nous </w:t>
      </w:r>
      <w:r w:rsidR="00EF5210">
        <w:t>commencerons</w:t>
      </w:r>
      <w:r>
        <w:t xml:space="preserve"> par une analyse descriptive après avoir nettoyé et définit correctement notre </w:t>
      </w:r>
      <w:proofErr w:type="spellStart"/>
      <w:r>
        <w:t>dataset</w:t>
      </w:r>
      <w:proofErr w:type="spellEnd"/>
      <w:r>
        <w:t xml:space="preserve">, puis nous réaliseront </w:t>
      </w:r>
      <w:proofErr w:type="gramStart"/>
      <w:r>
        <w:t>une ACP</w:t>
      </w:r>
      <w:proofErr w:type="gramEnd"/>
      <w:r>
        <w:t xml:space="preserve"> </w:t>
      </w:r>
      <w:r w:rsidR="00D46525">
        <w:t xml:space="preserve">et une CAH pour mieux synthétiser et représenter l’information </w:t>
      </w:r>
      <w:r w:rsidR="004A340E">
        <w:t>ainsi que</w:t>
      </w:r>
      <w:r w:rsidR="00D46525">
        <w:t xml:space="preserve"> les liens</w:t>
      </w:r>
      <w:r w:rsidR="004A340E">
        <w:t xml:space="preserve"> entre les différentes variables de nos données.</w:t>
      </w:r>
    </w:p>
    <w:p w14:paraId="78DACA21" w14:textId="63E99CA0" w:rsidR="00C30885" w:rsidRPr="00C30885" w:rsidRDefault="00C30885" w:rsidP="00C30885">
      <w:pPr>
        <w:rPr>
          <w:b/>
          <w:bCs/>
          <w:i/>
          <w:iCs/>
          <w:u w:val="single"/>
        </w:rPr>
      </w:pPr>
      <w:r w:rsidRPr="00C30885">
        <w:rPr>
          <w:b/>
          <w:bCs/>
          <w:i/>
          <w:iCs/>
          <w:u w:val="single"/>
        </w:rPr>
        <w:t>Description des variables</w:t>
      </w:r>
      <w:r w:rsidR="00CC2526" w:rsidRPr="00CC2526">
        <w:rPr>
          <w:b/>
          <w:bCs/>
          <w:i/>
          <w:iCs/>
          <w:u w:val="single"/>
        </w:rPr>
        <w:t> :</w:t>
      </w:r>
    </w:p>
    <w:p w14:paraId="7C895D1B" w14:textId="77777777" w:rsidR="00C30885" w:rsidRPr="00C30885" w:rsidRDefault="00C30885" w:rsidP="00C30885">
      <w:r w:rsidRPr="00C30885">
        <w:t>Les variables disponibles sont les suivantes :</w:t>
      </w:r>
    </w:p>
    <w:p w14:paraId="3CC5BE3C" w14:textId="77777777" w:rsidR="00C30885" w:rsidRPr="00C30885" w:rsidRDefault="00C30885" w:rsidP="00C30885">
      <w:pPr>
        <w:numPr>
          <w:ilvl w:val="0"/>
          <w:numId w:val="21"/>
        </w:numPr>
      </w:pPr>
      <w:r w:rsidRPr="00C30885">
        <w:rPr>
          <w:b/>
          <w:bCs/>
          <w:color w:val="156082" w:themeColor="accent1"/>
        </w:rPr>
        <w:t>Identifiant client</w:t>
      </w:r>
      <w:r w:rsidRPr="00C30885">
        <w:rPr>
          <w:color w:val="156082" w:themeColor="accent1"/>
        </w:rPr>
        <w:t xml:space="preserve"> </w:t>
      </w:r>
      <w:r w:rsidRPr="00C30885">
        <w:t>: identifiant unique attribué à chaque utilisateur.</w:t>
      </w:r>
    </w:p>
    <w:p w14:paraId="091FCD28" w14:textId="77777777" w:rsidR="00C30885" w:rsidRPr="00C30885" w:rsidRDefault="00C30885" w:rsidP="00C30885">
      <w:pPr>
        <w:numPr>
          <w:ilvl w:val="0"/>
          <w:numId w:val="21"/>
        </w:numPr>
      </w:pPr>
      <w:r w:rsidRPr="00C30885">
        <w:rPr>
          <w:b/>
          <w:bCs/>
          <w:color w:val="156082" w:themeColor="accent1"/>
        </w:rPr>
        <w:lastRenderedPageBreak/>
        <w:t>Durée d’abonnement (en mois)</w:t>
      </w:r>
      <w:r w:rsidRPr="00C30885">
        <w:rPr>
          <w:color w:val="156082" w:themeColor="accent1"/>
        </w:rPr>
        <w:t xml:space="preserve"> </w:t>
      </w:r>
      <w:r w:rsidRPr="00C30885">
        <w:t>: nombre de mois depuis le début de la souscription, correspondant à l’ancienneté du client.</w:t>
      </w:r>
    </w:p>
    <w:p w14:paraId="240E2457" w14:textId="77777777" w:rsidR="00C30885" w:rsidRPr="00C30885" w:rsidRDefault="00C30885" w:rsidP="00C30885">
      <w:pPr>
        <w:numPr>
          <w:ilvl w:val="0"/>
          <w:numId w:val="21"/>
        </w:numPr>
      </w:pPr>
      <w:r w:rsidRPr="00C30885">
        <w:rPr>
          <w:b/>
          <w:bCs/>
          <w:color w:val="156082" w:themeColor="accent1"/>
        </w:rPr>
        <w:t>Score de satisfaction client (1–10)</w:t>
      </w:r>
      <w:r w:rsidRPr="00C30885">
        <w:rPr>
          <w:color w:val="156082" w:themeColor="accent1"/>
        </w:rPr>
        <w:t xml:space="preserve"> </w:t>
      </w:r>
      <w:r w:rsidRPr="00C30885">
        <w:t>: niveau de satisfaction déclaré par l’utilisateur.</w:t>
      </w:r>
    </w:p>
    <w:p w14:paraId="4D94E8E8" w14:textId="77777777" w:rsidR="00C30885" w:rsidRPr="00C30885" w:rsidRDefault="00C30885" w:rsidP="00C30885">
      <w:pPr>
        <w:numPr>
          <w:ilvl w:val="0"/>
          <w:numId w:val="21"/>
        </w:numPr>
      </w:pPr>
      <w:r w:rsidRPr="00C30885">
        <w:rPr>
          <w:b/>
          <w:bCs/>
          <w:color w:val="156082" w:themeColor="accent1"/>
        </w:rPr>
        <w:t>Temps de visionnage quotidien (en heures)</w:t>
      </w:r>
      <w:r w:rsidRPr="00C30885">
        <w:rPr>
          <w:color w:val="156082" w:themeColor="accent1"/>
        </w:rPr>
        <w:t xml:space="preserve"> </w:t>
      </w:r>
      <w:r w:rsidRPr="00C30885">
        <w:t>: nombre moyen d’heures passées à regarder du contenu chaque jour.</w:t>
      </w:r>
    </w:p>
    <w:p w14:paraId="64B7FB2C" w14:textId="77777777" w:rsidR="00C30885" w:rsidRPr="00C30885" w:rsidRDefault="00C30885" w:rsidP="00C30885">
      <w:pPr>
        <w:numPr>
          <w:ilvl w:val="0"/>
          <w:numId w:val="21"/>
        </w:numPr>
      </w:pPr>
      <w:r w:rsidRPr="00C30885">
        <w:rPr>
          <w:b/>
          <w:bCs/>
          <w:color w:val="156082" w:themeColor="accent1"/>
        </w:rPr>
        <w:t>Taux d’engagement (1–10)</w:t>
      </w:r>
      <w:r w:rsidRPr="00C30885">
        <w:rPr>
          <w:color w:val="156082" w:themeColor="accent1"/>
        </w:rPr>
        <w:t xml:space="preserve"> </w:t>
      </w:r>
      <w:r w:rsidRPr="00C30885">
        <w:t>: indicateur du niveau d’interaction de l’utilisateur avec la plateforme.</w:t>
      </w:r>
    </w:p>
    <w:p w14:paraId="012BC099" w14:textId="77777777" w:rsidR="00C30885" w:rsidRPr="00C30885" w:rsidRDefault="00C30885" w:rsidP="00C30885">
      <w:pPr>
        <w:numPr>
          <w:ilvl w:val="0"/>
          <w:numId w:val="21"/>
        </w:numPr>
      </w:pPr>
      <w:r w:rsidRPr="00C30885">
        <w:rPr>
          <w:b/>
          <w:bCs/>
          <w:color w:val="156082" w:themeColor="accent1"/>
        </w:rPr>
        <w:t>Appareil principalement utilisé</w:t>
      </w:r>
      <w:r w:rsidRPr="00C30885">
        <w:rPr>
          <w:color w:val="156082" w:themeColor="accent1"/>
        </w:rPr>
        <w:t xml:space="preserve"> </w:t>
      </w:r>
      <w:r w:rsidRPr="00C30885">
        <w:t>: appareil principal utilisé pour le streaming (Smart TV, téléphone, ordinateur, etc.).</w:t>
      </w:r>
    </w:p>
    <w:p w14:paraId="0688597E" w14:textId="77777777" w:rsidR="00C30885" w:rsidRPr="00C30885" w:rsidRDefault="00C30885" w:rsidP="00C30885">
      <w:pPr>
        <w:numPr>
          <w:ilvl w:val="0"/>
          <w:numId w:val="21"/>
        </w:numPr>
      </w:pPr>
      <w:r w:rsidRPr="00C30885">
        <w:rPr>
          <w:b/>
          <w:bCs/>
          <w:color w:val="156082" w:themeColor="accent1"/>
        </w:rPr>
        <w:t>Préférence de genre</w:t>
      </w:r>
      <w:r w:rsidRPr="00C30885">
        <w:rPr>
          <w:color w:val="156082" w:themeColor="accent1"/>
        </w:rPr>
        <w:t xml:space="preserve"> </w:t>
      </w:r>
      <w:r w:rsidRPr="00C30885">
        <w:t>: genre de contenu préféré par l’utilisateur (action, drame, comédie, etc.).</w:t>
      </w:r>
    </w:p>
    <w:p w14:paraId="37DDFB2F" w14:textId="77777777" w:rsidR="00C30885" w:rsidRPr="00C30885" w:rsidRDefault="00C30885" w:rsidP="00C30885">
      <w:pPr>
        <w:numPr>
          <w:ilvl w:val="0"/>
          <w:numId w:val="21"/>
        </w:numPr>
      </w:pPr>
      <w:r w:rsidRPr="00C30885">
        <w:rPr>
          <w:b/>
          <w:bCs/>
          <w:color w:val="156082" w:themeColor="accent1"/>
        </w:rPr>
        <w:t>Région</w:t>
      </w:r>
      <w:r w:rsidRPr="00C30885">
        <w:rPr>
          <w:color w:val="156082" w:themeColor="accent1"/>
        </w:rPr>
        <w:t xml:space="preserve"> </w:t>
      </w:r>
      <w:r w:rsidRPr="00C30885">
        <w:t>: localisation géographique de l’utilisateur.</w:t>
      </w:r>
    </w:p>
    <w:p w14:paraId="59FA1931" w14:textId="77777777" w:rsidR="00C30885" w:rsidRPr="00C30885" w:rsidRDefault="00C30885" w:rsidP="00C30885">
      <w:pPr>
        <w:numPr>
          <w:ilvl w:val="0"/>
          <w:numId w:val="21"/>
        </w:numPr>
      </w:pPr>
      <w:r w:rsidRPr="00C30885">
        <w:rPr>
          <w:b/>
          <w:bCs/>
          <w:color w:val="156082" w:themeColor="accent1"/>
        </w:rPr>
        <w:t>Historique de paiement</w:t>
      </w:r>
      <w:r w:rsidRPr="00C30885">
        <w:rPr>
          <w:color w:val="156082" w:themeColor="accent1"/>
        </w:rPr>
        <w:t xml:space="preserve"> </w:t>
      </w:r>
      <w:r w:rsidRPr="00C30885">
        <w:t>: indication sur la ponctualité des paiements.</w:t>
      </w:r>
    </w:p>
    <w:p w14:paraId="6AA54297" w14:textId="77777777" w:rsidR="00C30885" w:rsidRPr="00C30885" w:rsidRDefault="00C30885" w:rsidP="00C30885">
      <w:pPr>
        <w:numPr>
          <w:ilvl w:val="0"/>
          <w:numId w:val="21"/>
        </w:numPr>
      </w:pPr>
      <w:r w:rsidRPr="00C30885">
        <w:rPr>
          <w:b/>
          <w:bCs/>
          <w:color w:val="156082" w:themeColor="accent1"/>
        </w:rPr>
        <w:t>Type d’abonnement</w:t>
      </w:r>
      <w:r w:rsidRPr="00C30885">
        <w:rPr>
          <w:color w:val="156082" w:themeColor="accent1"/>
        </w:rPr>
        <w:t xml:space="preserve"> </w:t>
      </w:r>
      <w:r w:rsidRPr="00C30885">
        <w:t>: niveau de l’offre souscrite (Basic, Standard ou Premium).</w:t>
      </w:r>
    </w:p>
    <w:p w14:paraId="60F89A3B" w14:textId="77777777" w:rsidR="00C30885" w:rsidRPr="00C30885" w:rsidRDefault="00C30885" w:rsidP="00C30885">
      <w:pPr>
        <w:numPr>
          <w:ilvl w:val="0"/>
          <w:numId w:val="21"/>
        </w:numPr>
      </w:pPr>
      <w:r w:rsidRPr="00C30885">
        <w:rPr>
          <w:b/>
          <w:bCs/>
          <w:color w:val="156082" w:themeColor="accent1"/>
        </w:rPr>
        <w:t xml:space="preserve">Statut de </w:t>
      </w:r>
      <w:proofErr w:type="spellStart"/>
      <w:r w:rsidRPr="00C30885">
        <w:rPr>
          <w:b/>
          <w:bCs/>
          <w:color w:val="156082" w:themeColor="accent1"/>
        </w:rPr>
        <w:t>churn</w:t>
      </w:r>
      <w:proofErr w:type="spellEnd"/>
      <w:r w:rsidRPr="00C30885">
        <w:rPr>
          <w:b/>
          <w:bCs/>
          <w:color w:val="156082" w:themeColor="accent1"/>
        </w:rPr>
        <w:t xml:space="preserve"> (Oui / Non)</w:t>
      </w:r>
      <w:r w:rsidRPr="00C30885">
        <w:rPr>
          <w:color w:val="156082" w:themeColor="accent1"/>
        </w:rPr>
        <w:t xml:space="preserve"> </w:t>
      </w:r>
      <w:r w:rsidRPr="00C30885">
        <w:t>: indique si l’utilisateur a résilié son abonnement.</w:t>
      </w:r>
    </w:p>
    <w:p w14:paraId="3C41C18B" w14:textId="77777777" w:rsidR="00C30885" w:rsidRPr="00C30885" w:rsidRDefault="00C30885" w:rsidP="00C30885">
      <w:pPr>
        <w:numPr>
          <w:ilvl w:val="0"/>
          <w:numId w:val="21"/>
        </w:numPr>
      </w:pPr>
      <w:r w:rsidRPr="00C30885">
        <w:rPr>
          <w:b/>
          <w:bCs/>
          <w:color w:val="156082" w:themeColor="accent1"/>
        </w:rPr>
        <w:t>Demandes auprès du support client</w:t>
      </w:r>
      <w:r w:rsidRPr="00C30885">
        <w:rPr>
          <w:color w:val="156082" w:themeColor="accent1"/>
        </w:rPr>
        <w:t xml:space="preserve"> </w:t>
      </w:r>
      <w:r w:rsidRPr="00C30885">
        <w:t>: nombre de contacts avec le service client.</w:t>
      </w:r>
    </w:p>
    <w:p w14:paraId="41AAD1DB" w14:textId="77777777" w:rsidR="00C30885" w:rsidRPr="00C30885" w:rsidRDefault="00C30885" w:rsidP="00C30885">
      <w:pPr>
        <w:numPr>
          <w:ilvl w:val="0"/>
          <w:numId w:val="21"/>
        </w:numPr>
      </w:pPr>
      <w:r w:rsidRPr="00C30885">
        <w:rPr>
          <w:b/>
          <w:bCs/>
          <w:color w:val="156082" w:themeColor="accent1"/>
        </w:rPr>
        <w:t>Données démographiques</w:t>
      </w:r>
      <w:r w:rsidRPr="00C30885">
        <w:rPr>
          <w:color w:val="156082" w:themeColor="accent1"/>
        </w:rPr>
        <w:t xml:space="preserve"> </w:t>
      </w:r>
      <w:r w:rsidRPr="00C30885">
        <w:t>: âge et revenu mensuel de l’utilisateur.</w:t>
      </w:r>
    </w:p>
    <w:p w14:paraId="514188A9" w14:textId="77777777" w:rsidR="00C30885" w:rsidRPr="00C30885" w:rsidRDefault="00C30885" w:rsidP="00C30885">
      <w:pPr>
        <w:numPr>
          <w:ilvl w:val="0"/>
          <w:numId w:val="21"/>
        </w:numPr>
      </w:pPr>
      <w:r w:rsidRPr="00C30885">
        <w:rPr>
          <w:b/>
          <w:bCs/>
          <w:color w:val="156082" w:themeColor="accent1"/>
        </w:rPr>
        <w:t>Offres promotionnelles utilisées</w:t>
      </w:r>
      <w:r w:rsidRPr="00C30885">
        <w:rPr>
          <w:color w:val="156082" w:themeColor="accent1"/>
        </w:rPr>
        <w:t xml:space="preserve"> </w:t>
      </w:r>
      <w:r w:rsidRPr="00C30885">
        <w:t>: nombre d’offres promotionnelles utilisées.</w:t>
      </w:r>
    </w:p>
    <w:p w14:paraId="5A24ADE2" w14:textId="77777777" w:rsidR="00C30885" w:rsidRPr="00C30885" w:rsidRDefault="00C30885" w:rsidP="00C30885">
      <w:pPr>
        <w:numPr>
          <w:ilvl w:val="0"/>
          <w:numId w:val="21"/>
        </w:numPr>
      </w:pPr>
      <w:r w:rsidRPr="00C30885">
        <w:rPr>
          <w:b/>
          <w:bCs/>
          <w:color w:val="156082" w:themeColor="accent1"/>
        </w:rPr>
        <w:t>Nombre de profils créés</w:t>
      </w:r>
      <w:r w:rsidRPr="00C30885">
        <w:rPr>
          <w:color w:val="156082" w:themeColor="accent1"/>
        </w:rPr>
        <w:t xml:space="preserve"> </w:t>
      </w:r>
      <w:r w:rsidRPr="00C30885">
        <w:t>: nombre de profils configurés sur le compte utilisateur.</w:t>
      </w:r>
    </w:p>
    <w:p w14:paraId="4C2FA5EC" w14:textId="77777777" w:rsidR="00C30885" w:rsidRPr="00781F25" w:rsidRDefault="00C30885" w:rsidP="00C30885">
      <w:pPr>
        <w:rPr>
          <w:u w:val="single"/>
        </w:rPr>
      </w:pPr>
      <w:r w:rsidRPr="00781F25">
        <w:rPr>
          <w:u w:val="single"/>
        </w:rPr>
        <w:t>Ces variables permettent de distinguer :</w:t>
      </w:r>
    </w:p>
    <w:p w14:paraId="5AFD1B03" w14:textId="5FAA1CFB" w:rsidR="00C30885" w:rsidRPr="00C30885" w:rsidRDefault="00E1071F" w:rsidP="00C30885">
      <w:pPr>
        <w:numPr>
          <w:ilvl w:val="0"/>
          <w:numId w:val="22"/>
        </w:numPr>
      </w:pPr>
      <w:r>
        <w:t>D</w:t>
      </w:r>
      <w:r w:rsidR="00C30885" w:rsidRPr="00C30885">
        <w:t>es informations démographiques et personnelles</w:t>
      </w:r>
      <w:r w:rsidR="00781F25">
        <w:t>.</w:t>
      </w:r>
    </w:p>
    <w:p w14:paraId="3B02187C" w14:textId="3B31C752" w:rsidR="00C30885" w:rsidRPr="00C30885" w:rsidRDefault="00E1071F" w:rsidP="00C30885">
      <w:pPr>
        <w:numPr>
          <w:ilvl w:val="0"/>
          <w:numId w:val="22"/>
        </w:numPr>
      </w:pPr>
      <w:r>
        <w:t>D</w:t>
      </w:r>
      <w:r w:rsidR="00C30885" w:rsidRPr="00C30885">
        <w:t>es informations liées à l’utilisation du service</w:t>
      </w:r>
      <w:r w:rsidR="00781F25">
        <w:t xml:space="preserve"> et au comportement des utilisateurs.</w:t>
      </w:r>
    </w:p>
    <w:p w14:paraId="5A721115" w14:textId="5B4FE2E6" w:rsidR="00C30885" w:rsidRPr="00C30885" w:rsidRDefault="00E1071F" w:rsidP="00C30885">
      <w:pPr>
        <w:numPr>
          <w:ilvl w:val="0"/>
          <w:numId w:val="22"/>
        </w:numPr>
      </w:pPr>
      <w:r>
        <w:t>D</w:t>
      </w:r>
      <w:r w:rsidR="00C30885" w:rsidRPr="00C30885">
        <w:t xml:space="preserve">es variables clés utilisées pour analyser la fidélité et le </w:t>
      </w:r>
      <w:proofErr w:type="spellStart"/>
      <w:r w:rsidR="00C30885" w:rsidRPr="00C30885">
        <w:t>churn</w:t>
      </w:r>
      <w:proofErr w:type="spellEnd"/>
      <w:r w:rsidR="00C30885" w:rsidRPr="00C30885">
        <w:t>.</w:t>
      </w:r>
    </w:p>
    <w:p w14:paraId="650629C5" w14:textId="77777777" w:rsidR="00C30885" w:rsidRPr="00C30885" w:rsidRDefault="003D0230" w:rsidP="00C30885">
      <w:r>
        <w:pict w14:anchorId="77989CDE">
          <v:rect id="_x0000_i1026" style="width:0;height:1.5pt" o:hralign="center" o:hrstd="t" o:hr="t" fillcolor="#a0a0a0" stroked="f"/>
        </w:pict>
      </w:r>
    </w:p>
    <w:p w14:paraId="387D4DEC" w14:textId="198A02ED" w:rsidR="00C30885" w:rsidRPr="00C30885" w:rsidRDefault="00C30885" w:rsidP="00C30885">
      <w:pPr>
        <w:rPr>
          <w:b/>
          <w:bCs/>
          <w:u w:val="single"/>
        </w:rPr>
      </w:pPr>
      <w:r w:rsidRPr="00C30885">
        <w:rPr>
          <w:b/>
          <w:bCs/>
          <w:u w:val="single"/>
        </w:rPr>
        <w:t xml:space="preserve">III) Définition de la fidélité et du </w:t>
      </w:r>
      <w:proofErr w:type="spellStart"/>
      <w:r w:rsidRPr="00C30885">
        <w:rPr>
          <w:b/>
          <w:bCs/>
          <w:u w:val="single"/>
        </w:rPr>
        <w:t>churn</w:t>
      </w:r>
      <w:proofErr w:type="spellEnd"/>
      <w:r>
        <w:rPr>
          <w:b/>
          <w:bCs/>
          <w:u w:val="single"/>
        </w:rPr>
        <w:t> :</w:t>
      </w:r>
    </w:p>
    <w:p w14:paraId="3A232B08" w14:textId="77777777" w:rsidR="00C30885" w:rsidRPr="00C30885" w:rsidRDefault="00C30885" w:rsidP="00C30885">
      <w:pPr>
        <w:rPr>
          <w:b/>
          <w:bCs/>
          <w:color w:val="196B24" w:themeColor="accent3"/>
        </w:rPr>
      </w:pPr>
      <w:r w:rsidRPr="00C30885">
        <w:rPr>
          <w:b/>
          <w:bCs/>
          <w:color w:val="196B24" w:themeColor="accent3"/>
        </w:rPr>
        <w:t xml:space="preserve">Le </w:t>
      </w:r>
      <w:proofErr w:type="spellStart"/>
      <w:r w:rsidRPr="00C30885">
        <w:rPr>
          <w:b/>
          <w:bCs/>
          <w:color w:val="196B24" w:themeColor="accent3"/>
        </w:rPr>
        <w:t>churn</w:t>
      </w:r>
      <w:proofErr w:type="spellEnd"/>
      <w:r w:rsidRPr="00C30885">
        <w:rPr>
          <w:b/>
          <w:bCs/>
          <w:color w:val="196B24" w:themeColor="accent3"/>
        </w:rPr>
        <w:t xml:space="preserve"> correspond ici à la résiliation de l’abonnement par l’utilisateur.</w:t>
      </w:r>
    </w:p>
    <w:p w14:paraId="723692A4" w14:textId="371FCDF9" w:rsidR="00C30885" w:rsidRPr="00C30885" w:rsidRDefault="00C30885" w:rsidP="00C30885">
      <w:r w:rsidRPr="00C30885">
        <w:lastRenderedPageBreak/>
        <w:t xml:space="preserve">La fidélité client n’étant pas directement observable, </w:t>
      </w:r>
      <w:r w:rsidR="00E1071F">
        <w:t>j’ai décidé de la définir</w:t>
      </w:r>
      <w:r w:rsidRPr="00C30885">
        <w:t xml:space="preserve"> à partir de plusieurs dimensions complémentaires. </w:t>
      </w:r>
      <w:r w:rsidR="00E1071F">
        <w:t>J’ai retenu</w:t>
      </w:r>
      <w:r w:rsidR="00DD3F65">
        <w:t xml:space="preserve"> 3 variables</w:t>
      </w:r>
      <w:r w:rsidRPr="00C30885">
        <w:t xml:space="preserve"> </w:t>
      </w:r>
      <w:r w:rsidR="00D37D78">
        <w:t xml:space="preserve">que je considère pertinentes </w:t>
      </w:r>
      <w:r w:rsidRPr="00C30885">
        <w:t>pour représenter la fidélité des utilisateurs :</w:t>
      </w:r>
    </w:p>
    <w:p w14:paraId="32A49B62" w14:textId="185F5806" w:rsidR="00C30885" w:rsidRPr="00C30885" w:rsidRDefault="00DD3F65" w:rsidP="00C30885">
      <w:pPr>
        <w:numPr>
          <w:ilvl w:val="0"/>
          <w:numId w:val="23"/>
        </w:numPr>
        <w:rPr>
          <w:b/>
          <w:bCs/>
          <w:color w:val="FF0000"/>
        </w:rPr>
      </w:pPr>
      <w:r w:rsidRPr="00DD3F65">
        <w:rPr>
          <w:b/>
          <w:bCs/>
          <w:color w:val="FF0000"/>
        </w:rPr>
        <w:t>L</w:t>
      </w:r>
      <w:r w:rsidR="00C30885" w:rsidRPr="00C30885">
        <w:rPr>
          <w:b/>
          <w:bCs/>
          <w:color w:val="FF0000"/>
        </w:rPr>
        <w:t>e score de satisfaction client</w:t>
      </w:r>
    </w:p>
    <w:p w14:paraId="6FE9D78A" w14:textId="1CC08B5D" w:rsidR="00C30885" w:rsidRPr="00C30885" w:rsidRDefault="00DD3F65" w:rsidP="00C30885">
      <w:pPr>
        <w:numPr>
          <w:ilvl w:val="0"/>
          <w:numId w:val="23"/>
        </w:numPr>
        <w:rPr>
          <w:b/>
          <w:bCs/>
          <w:color w:val="FF0000"/>
        </w:rPr>
      </w:pPr>
      <w:r w:rsidRPr="00DD3F65">
        <w:rPr>
          <w:b/>
          <w:bCs/>
          <w:color w:val="FF0000"/>
        </w:rPr>
        <w:t>L</w:t>
      </w:r>
      <w:r w:rsidR="00C30885" w:rsidRPr="00C30885">
        <w:rPr>
          <w:b/>
          <w:bCs/>
          <w:color w:val="FF0000"/>
        </w:rPr>
        <w:t>e taux d’engagement</w:t>
      </w:r>
    </w:p>
    <w:p w14:paraId="78FEBA45" w14:textId="21AF3692" w:rsidR="00C30885" w:rsidRPr="00C30885" w:rsidRDefault="00DD3F65" w:rsidP="00C30885">
      <w:pPr>
        <w:numPr>
          <w:ilvl w:val="0"/>
          <w:numId w:val="23"/>
        </w:numPr>
        <w:rPr>
          <w:b/>
          <w:bCs/>
          <w:color w:val="FF0000"/>
        </w:rPr>
      </w:pPr>
      <w:r w:rsidRPr="00DD3F65">
        <w:rPr>
          <w:b/>
          <w:bCs/>
          <w:color w:val="FF0000"/>
        </w:rPr>
        <w:t>L</w:t>
      </w:r>
      <w:r w:rsidR="00C30885" w:rsidRPr="00C30885">
        <w:rPr>
          <w:b/>
          <w:bCs/>
          <w:color w:val="FF0000"/>
        </w:rPr>
        <w:t>a durée d’abonnement (ancienneté)</w:t>
      </w:r>
    </w:p>
    <w:p w14:paraId="5F3CF40F" w14:textId="77777777" w:rsidR="00C30885" w:rsidRPr="00C30885" w:rsidRDefault="00C30885" w:rsidP="00C30885">
      <w:r w:rsidRPr="00C30885">
        <w:t>Un score de fidélité compris entre 0 et 3 est construit selon la règle suivante :</w:t>
      </w:r>
    </w:p>
    <w:p w14:paraId="406BBB31" w14:textId="40F9FD6E" w:rsidR="00C30885" w:rsidRPr="00C30885" w:rsidRDefault="00C30885" w:rsidP="00C30885">
      <w:pPr>
        <w:numPr>
          <w:ilvl w:val="0"/>
          <w:numId w:val="24"/>
        </w:numPr>
      </w:pPr>
      <w:r w:rsidRPr="00C30885">
        <w:t>+1 si le score de satisfaction est supérieur ou égal à 7</w:t>
      </w:r>
    </w:p>
    <w:p w14:paraId="7FF9152C" w14:textId="6BF56A40" w:rsidR="00C30885" w:rsidRPr="00C30885" w:rsidRDefault="00C30885" w:rsidP="00C30885">
      <w:pPr>
        <w:numPr>
          <w:ilvl w:val="0"/>
          <w:numId w:val="24"/>
        </w:numPr>
      </w:pPr>
      <w:r w:rsidRPr="00C30885">
        <w:t>+1 si le taux d’engagement est supérieur ou égal à 7</w:t>
      </w:r>
    </w:p>
    <w:p w14:paraId="11AE390A" w14:textId="17FD5011" w:rsidR="00C30885" w:rsidRPr="00C30885" w:rsidRDefault="00C30885" w:rsidP="00C30885">
      <w:pPr>
        <w:numPr>
          <w:ilvl w:val="0"/>
          <w:numId w:val="24"/>
        </w:numPr>
      </w:pPr>
      <w:r w:rsidRPr="00C30885">
        <w:t>+1 si la durée d’abonnement est supérieure ou égale à la médiane observée</w:t>
      </w:r>
      <w:r w:rsidR="00590D75">
        <w:t xml:space="preserve"> (ici 6)</w:t>
      </w:r>
    </w:p>
    <w:p w14:paraId="63CEF871" w14:textId="77777777" w:rsidR="00C30885" w:rsidRPr="00C30885" w:rsidRDefault="00C30885" w:rsidP="00C30885">
      <w:r w:rsidRPr="00C30885">
        <w:t>Un score élevé indique une fidélité plus forte à la plateforme.</w:t>
      </w:r>
    </w:p>
    <w:p w14:paraId="157FA307" w14:textId="0CA3A661" w:rsidR="00C30885" w:rsidRPr="00C30885" w:rsidRDefault="00C30885" w:rsidP="00C30885">
      <w:pPr>
        <w:rPr>
          <w:b/>
          <w:bCs/>
          <w:u w:val="single"/>
        </w:rPr>
      </w:pPr>
      <w:r w:rsidRPr="00C30885">
        <w:rPr>
          <w:b/>
          <w:bCs/>
          <w:u w:val="single"/>
        </w:rPr>
        <w:t>IV) Limites de l’étude :</w:t>
      </w:r>
    </w:p>
    <w:p w14:paraId="5C9DF059" w14:textId="77777777" w:rsidR="00C30885" w:rsidRPr="00C30885" w:rsidRDefault="00C30885" w:rsidP="00C30885">
      <w:r w:rsidRPr="00C30885">
        <w:t>Cette analyse présente plusieurs limites :</w:t>
      </w:r>
    </w:p>
    <w:p w14:paraId="321A7800" w14:textId="6475B06E" w:rsidR="00C30885" w:rsidRPr="00C30885" w:rsidRDefault="00C30885" w:rsidP="00C30885">
      <w:pPr>
        <w:numPr>
          <w:ilvl w:val="0"/>
          <w:numId w:val="25"/>
        </w:numPr>
      </w:pPr>
      <w:r w:rsidRPr="00C30885">
        <w:t xml:space="preserve">Les données utilisées sont issues d’un </w:t>
      </w:r>
      <w:proofErr w:type="spellStart"/>
      <w:r w:rsidRPr="00C30885">
        <w:t>dataset</w:t>
      </w:r>
      <w:proofErr w:type="spellEnd"/>
      <w:r w:rsidRPr="00C30885">
        <w:t xml:space="preserve"> public</w:t>
      </w:r>
      <w:r w:rsidR="00AA4A0B">
        <w:t xml:space="preserve"> semi ré</w:t>
      </w:r>
      <w:r w:rsidR="00F33797">
        <w:t>a</w:t>
      </w:r>
      <w:r w:rsidR="00AA4A0B">
        <w:t>l</w:t>
      </w:r>
      <w:r w:rsidR="00F33797">
        <w:t>iste</w:t>
      </w:r>
      <w:r w:rsidRPr="00C30885">
        <w:t xml:space="preserve">, suffisant pour </w:t>
      </w:r>
      <w:r w:rsidR="0014451E">
        <w:t>s</w:t>
      </w:r>
      <w:r w:rsidR="00AA4A0B">
        <w:t>’entrainer et applique</w:t>
      </w:r>
      <w:r w:rsidR="0014451E">
        <w:t>r</w:t>
      </w:r>
      <w:r w:rsidRPr="00C30885">
        <w:t xml:space="preserve"> des méthodes d’analyse</w:t>
      </w:r>
      <w:r w:rsidR="000C56E1">
        <w:t>s</w:t>
      </w:r>
      <w:r w:rsidRPr="00C30885">
        <w:t>, mais ne reflétant pas les données réelles internes d’une plateforme de streaming.</w:t>
      </w:r>
    </w:p>
    <w:p w14:paraId="3C7A6088" w14:textId="77777777" w:rsidR="00C30885" w:rsidRPr="00C30885" w:rsidRDefault="00C30885" w:rsidP="00C30885">
      <w:pPr>
        <w:numPr>
          <w:ilvl w:val="0"/>
          <w:numId w:val="25"/>
        </w:numPr>
      </w:pPr>
      <w:r w:rsidRPr="00C30885">
        <w:t xml:space="preserve">L’absence d’informations temporelles détaillées empêche toute analyse dynamique de la fidélité et du </w:t>
      </w:r>
      <w:proofErr w:type="spellStart"/>
      <w:r w:rsidRPr="00C30885">
        <w:t>churn</w:t>
      </w:r>
      <w:proofErr w:type="spellEnd"/>
      <w:r w:rsidRPr="00C30885">
        <w:t xml:space="preserve"> dans le temps.</w:t>
      </w:r>
    </w:p>
    <w:p w14:paraId="3DD614A7" w14:textId="00736791" w:rsidR="00C30885" w:rsidRPr="00C30885" w:rsidRDefault="00C30885" w:rsidP="00C30885">
      <w:pPr>
        <w:numPr>
          <w:ilvl w:val="0"/>
          <w:numId w:val="25"/>
        </w:numPr>
      </w:pPr>
      <w:r w:rsidRPr="00C30885">
        <w:t xml:space="preserve">La définition de la fidélité repose sur des seuils choisis de </w:t>
      </w:r>
      <w:r w:rsidR="000C56E1" w:rsidRPr="00C30885">
        <w:t>manière arbitraire</w:t>
      </w:r>
      <w:r w:rsidRPr="00C30885">
        <w:t>, ce qui constitue une limite méthodologique en analyse de données.</w:t>
      </w:r>
    </w:p>
    <w:p w14:paraId="58E31CF0" w14:textId="77777777" w:rsidR="00C30885" w:rsidRPr="00C30885" w:rsidRDefault="00C30885" w:rsidP="00C30885">
      <w:pPr>
        <w:numPr>
          <w:ilvl w:val="0"/>
          <w:numId w:val="25"/>
        </w:numPr>
      </w:pPr>
      <w:r w:rsidRPr="00C30885">
        <w:t>L’absence de données détaillées sur les contenus consommés limite l’analyse de l’impact du contenu sur la fidélité des utilisateurs.</w:t>
      </w:r>
    </w:p>
    <w:p w14:paraId="5F53B334" w14:textId="1DBBC618" w:rsidR="004C3802" w:rsidRPr="00C33F38" w:rsidRDefault="00C33F38">
      <w:pPr>
        <w:rPr>
          <w:b/>
          <w:bCs/>
          <w:u w:val="single"/>
        </w:rPr>
      </w:pPr>
      <w:r w:rsidRPr="00C33F38">
        <w:rPr>
          <w:b/>
          <w:bCs/>
          <w:u w:val="single"/>
        </w:rPr>
        <w:t>V) Résultats :</w:t>
      </w:r>
    </w:p>
    <w:p w14:paraId="2E5F02A2" w14:textId="15B079C1" w:rsidR="00C33F38" w:rsidRPr="002B4CED" w:rsidRDefault="00C33F38" w:rsidP="00C33F38">
      <w:pPr>
        <w:rPr>
          <w:b/>
          <w:bCs/>
          <w:u w:val="single"/>
        </w:rPr>
      </w:pPr>
      <w:r w:rsidRPr="002B4CED">
        <w:rPr>
          <w:b/>
          <w:bCs/>
          <w:highlight w:val="cyan"/>
          <w:u w:val="single"/>
        </w:rPr>
        <w:t>1) Analyse descriptive</w:t>
      </w:r>
    </w:p>
    <w:p w14:paraId="2F5C9547" w14:textId="7DD8065A" w:rsidR="00C33F38" w:rsidRPr="00C33F38" w:rsidRDefault="00C33F38" w:rsidP="00C33F38">
      <w:r w:rsidRPr="00C33F38">
        <w:t>L’analyse descriptive a permi</w:t>
      </w:r>
      <w:r w:rsidR="000A0A80">
        <w:t>s</w:t>
      </w:r>
      <w:r w:rsidRPr="00C33F38">
        <w:t xml:space="preserve"> de caractériser la population étudiée et d’explorer les relations entre les principales variables comportementales, la fidélité et le </w:t>
      </w:r>
      <w:proofErr w:type="spellStart"/>
      <w:r w:rsidRPr="00C33F38">
        <w:t>churn</w:t>
      </w:r>
      <w:proofErr w:type="spellEnd"/>
      <w:r w:rsidRPr="00C33F38">
        <w:t>.</w:t>
      </w:r>
    </w:p>
    <w:p w14:paraId="1753DF09" w14:textId="77777777" w:rsidR="005B4AEB" w:rsidRDefault="00C33F38" w:rsidP="00C33F38">
      <w:r w:rsidRPr="00C33F38">
        <w:t xml:space="preserve">Dans un premier temps, l’étude de la distribution des variables met en évidence </w:t>
      </w:r>
      <w:r w:rsidRPr="00C33F38">
        <w:rPr>
          <w:b/>
          <w:bCs/>
          <w:color w:val="0F9ED5" w:themeColor="accent4"/>
        </w:rPr>
        <w:t>une population hétérogène en termes d’ancienneté, de satisfaction et d’engagement</w:t>
      </w:r>
      <w:r w:rsidRPr="00C33F38">
        <w:t xml:space="preserve">. </w:t>
      </w:r>
      <w:r w:rsidR="005B4AEB">
        <w:t xml:space="preserve">   </w:t>
      </w:r>
    </w:p>
    <w:p w14:paraId="4B7D700C" w14:textId="77777777" w:rsidR="00B0220F" w:rsidRDefault="00C33F38" w:rsidP="00C33F38">
      <w:r w:rsidRPr="00C33F38">
        <w:t xml:space="preserve">La durée d’abonnement prend un nombre limité de valeurs discrètes, correspondant à des offres standardisées. </w:t>
      </w:r>
    </w:p>
    <w:p w14:paraId="0E4315D0" w14:textId="77777777" w:rsidR="00B0220F" w:rsidRDefault="00B0220F" w:rsidP="00C33F38"/>
    <w:p w14:paraId="61982D8D" w14:textId="1568A9AA" w:rsidR="00B0220F" w:rsidRDefault="00102824" w:rsidP="00C33F38">
      <w:r w:rsidRPr="00102824">
        <w:rPr>
          <w:noProof/>
        </w:rPr>
        <w:lastRenderedPageBreak/>
        <w:drawing>
          <wp:inline distT="0" distB="0" distL="0" distR="0" wp14:anchorId="5B520390" wp14:editId="26B3E3E5">
            <wp:extent cx="2616200" cy="2051383"/>
            <wp:effectExtent l="0" t="0" r="0"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25003" cy="2058285"/>
                    </a:xfrm>
                    <a:prstGeom prst="rect">
                      <a:avLst/>
                    </a:prstGeom>
                  </pic:spPr>
                </pic:pic>
              </a:graphicData>
            </a:graphic>
          </wp:inline>
        </w:drawing>
      </w:r>
      <w:r w:rsidR="008C2E66" w:rsidRPr="008C2E66">
        <w:rPr>
          <w:noProof/>
        </w:rPr>
        <w:t xml:space="preserve"> </w:t>
      </w:r>
      <w:r w:rsidR="008C2E66" w:rsidRPr="008C2E66">
        <w:rPr>
          <w:noProof/>
        </w:rPr>
        <w:drawing>
          <wp:inline distT="0" distB="0" distL="0" distR="0" wp14:anchorId="6BC9E456" wp14:editId="17823445">
            <wp:extent cx="2622550" cy="2070013"/>
            <wp:effectExtent l="0" t="0" r="6350" b="698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26598" cy="2073208"/>
                    </a:xfrm>
                    <a:prstGeom prst="rect">
                      <a:avLst/>
                    </a:prstGeom>
                  </pic:spPr>
                </pic:pic>
              </a:graphicData>
            </a:graphic>
          </wp:inline>
        </w:drawing>
      </w:r>
    </w:p>
    <w:p w14:paraId="1362A1AE" w14:textId="29310052" w:rsidR="00B0220F" w:rsidRDefault="000A38D2" w:rsidP="00C33F38">
      <w:r w:rsidRPr="000A38D2">
        <w:rPr>
          <w:noProof/>
        </w:rPr>
        <w:drawing>
          <wp:inline distT="0" distB="0" distL="0" distR="0" wp14:anchorId="6CF6068F" wp14:editId="0C45A676">
            <wp:extent cx="2631202" cy="1936750"/>
            <wp:effectExtent l="0" t="0" r="0" b="63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37504" cy="1941389"/>
                    </a:xfrm>
                    <a:prstGeom prst="rect">
                      <a:avLst/>
                    </a:prstGeom>
                  </pic:spPr>
                </pic:pic>
              </a:graphicData>
            </a:graphic>
          </wp:inline>
        </w:drawing>
      </w:r>
      <w:r w:rsidR="00E4218D" w:rsidRPr="00E4218D">
        <w:rPr>
          <w:noProof/>
        </w:rPr>
        <w:t xml:space="preserve"> </w:t>
      </w:r>
      <w:r w:rsidR="00E4218D" w:rsidRPr="00E4218D">
        <w:rPr>
          <w:noProof/>
        </w:rPr>
        <w:drawing>
          <wp:inline distT="0" distB="0" distL="0" distR="0" wp14:anchorId="1E08B539" wp14:editId="0028EC1C">
            <wp:extent cx="2603500" cy="1988409"/>
            <wp:effectExtent l="0" t="0" r="635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09031" cy="1992633"/>
                    </a:xfrm>
                    <a:prstGeom prst="rect">
                      <a:avLst/>
                    </a:prstGeom>
                  </pic:spPr>
                </pic:pic>
              </a:graphicData>
            </a:graphic>
          </wp:inline>
        </w:drawing>
      </w:r>
    </w:p>
    <w:p w14:paraId="61C36A8C" w14:textId="74C42F5F" w:rsidR="00B0220F" w:rsidRDefault="00B8281D" w:rsidP="00C33F38">
      <w:r w:rsidRPr="00B8281D">
        <w:rPr>
          <w:noProof/>
        </w:rPr>
        <w:drawing>
          <wp:inline distT="0" distB="0" distL="0" distR="0" wp14:anchorId="55618B9A" wp14:editId="1F8D5C10">
            <wp:extent cx="2419362" cy="18923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28331" cy="1899315"/>
                    </a:xfrm>
                    <a:prstGeom prst="rect">
                      <a:avLst/>
                    </a:prstGeom>
                  </pic:spPr>
                </pic:pic>
              </a:graphicData>
            </a:graphic>
          </wp:inline>
        </w:drawing>
      </w:r>
      <w:r w:rsidR="0092140A" w:rsidRPr="0092140A">
        <w:rPr>
          <w:noProof/>
        </w:rPr>
        <w:t xml:space="preserve"> </w:t>
      </w:r>
      <w:r w:rsidR="00F777F2" w:rsidRPr="00F777F2">
        <w:rPr>
          <w:noProof/>
        </w:rPr>
        <w:drawing>
          <wp:inline distT="0" distB="0" distL="0" distR="0" wp14:anchorId="255A44C7" wp14:editId="09A2F8E9">
            <wp:extent cx="2567513" cy="1981200"/>
            <wp:effectExtent l="0" t="0" r="444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69345" cy="1982614"/>
                    </a:xfrm>
                    <a:prstGeom prst="rect">
                      <a:avLst/>
                    </a:prstGeom>
                  </pic:spPr>
                </pic:pic>
              </a:graphicData>
            </a:graphic>
          </wp:inline>
        </w:drawing>
      </w:r>
      <w:r w:rsidR="0092140A" w:rsidRPr="0092140A">
        <w:rPr>
          <w:noProof/>
        </w:rPr>
        <w:drawing>
          <wp:inline distT="0" distB="0" distL="0" distR="0" wp14:anchorId="14839847" wp14:editId="3576C1BF">
            <wp:extent cx="5149850" cy="2487123"/>
            <wp:effectExtent l="0" t="0" r="0" b="889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6739" cy="2509768"/>
                    </a:xfrm>
                    <a:prstGeom prst="rect">
                      <a:avLst/>
                    </a:prstGeom>
                  </pic:spPr>
                </pic:pic>
              </a:graphicData>
            </a:graphic>
          </wp:inline>
        </w:drawing>
      </w:r>
    </w:p>
    <w:p w14:paraId="0DD79E43" w14:textId="68F0FC7F" w:rsidR="00C33F38" w:rsidRPr="00C33F38" w:rsidRDefault="00C33F38" w:rsidP="00C33F38">
      <w:r w:rsidRPr="00C33F38">
        <w:lastRenderedPageBreak/>
        <w:t>Les scores de satisfaction et d’engagement présentent quant à eux une dispersion relativement importante,</w:t>
      </w:r>
      <w:r w:rsidR="00FC5F52">
        <w:t xml:space="preserve"> avec des notes de 0 à 10 </w:t>
      </w:r>
      <w:r w:rsidR="00E363F2">
        <w:t xml:space="preserve">réparties </w:t>
      </w:r>
      <w:r w:rsidR="00211A36">
        <w:t>de manière assez égalitaire (</w:t>
      </w:r>
      <w:r w:rsidR="005B4AEB">
        <w:t>environ 10% par note)</w:t>
      </w:r>
      <w:r w:rsidR="00211A36">
        <w:t>,</w:t>
      </w:r>
      <w:r w:rsidRPr="00C33F38">
        <w:t xml:space="preserve"> traduisant des expériences utilisateurs variées.</w:t>
      </w:r>
    </w:p>
    <w:p w14:paraId="10A20AC2" w14:textId="3AFFF482" w:rsidR="002B26BF" w:rsidRPr="001A5268" w:rsidRDefault="00C33F38" w:rsidP="00C33F38">
      <w:pPr>
        <w:rPr>
          <w:b/>
          <w:bCs/>
        </w:rPr>
      </w:pPr>
      <w:r w:rsidRPr="00C33F38">
        <w:rPr>
          <w:b/>
          <w:bCs/>
        </w:rPr>
        <w:t xml:space="preserve">L’analyse du </w:t>
      </w:r>
      <w:proofErr w:type="spellStart"/>
      <w:r w:rsidRPr="00C33F38">
        <w:rPr>
          <w:b/>
          <w:bCs/>
        </w:rPr>
        <w:t>churn</w:t>
      </w:r>
      <w:proofErr w:type="spellEnd"/>
      <w:r w:rsidRPr="00C33F38">
        <w:rPr>
          <w:b/>
          <w:bCs/>
        </w:rPr>
        <w:t xml:space="preserve"> montre qu’une proportion </w:t>
      </w:r>
      <w:r w:rsidR="003F6B9F">
        <w:rPr>
          <w:b/>
          <w:bCs/>
        </w:rPr>
        <w:t>majoritaire</w:t>
      </w:r>
      <w:r w:rsidRPr="00C33F38">
        <w:rPr>
          <w:b/>
          <w:bCs/>
        </w:rPr>
        <w:t xml:space="preserve"> d’utilisateurs a résilié son abonnement, confirmant que la fidélisation constitue un enjeu central pour la plateforme. </w:t>
      </w:r>
    </w:p>
    <w:p w14:paraId="48229E4A" w14:textId="2BFA2DBF" w:rsidR="001D47A9" w:rsidRDefault="00C33F38" w:rsidP="00C33F38">
      <w:r w:rsidRPr="00C33F38">
        <w:t xml:space="preserve">Toutefois, l’étude des variables prises isolément </w:t>
      </w:r>
      <w:r w:rsidR="00DF0638">
        <w:t>et comparé</w:t>
      </w:r>
      <w:r w:rsidR="0099672C">
        <w:t>e</w:t>
      </w:r>
      <w:r w:rsidR="00DF0638">
        <w:t xml:space="preserve">s par le statut du </w:t>
      </w:r>
      <w:proofErr w:type="spellStart"/>
      <w:r w:rsidR="00DF0638">
        <w:t>churn</w:t>
      </w:r>
      <w:proofErr w:type="spellEnd"/>
      <w:r w:rsidR="00DF0638">
        <w:t xml:space="preserve"> </w:t>
      </w:r>
      <w:r w:rsidRPr="00C33F38">
        <w:t>(</w:t>
      </w:r>
      <w:r w:rsidRPr="00C33F38">
        <w:rPr>
          <w:b/>
          <w:bCs/>
          <w:color w:val="156082" w:themeColor="accent1"/>
        </w:rPr>
        <w:t>satisfaction, engagement, ancienneté, temps de visionnage, recours au support client</w:t>
      </w:r>
      <w:r w:rsidRPr="00C33F38">
        <w:t xml:space="preserve">) met en évidence des distributions très proches entre utilisateurs </w:t>
      </w:r>
      <w:proofErr w:type="spellStart"/>
      <w:r w:rsidRPr="00C33F38">
        <w:t>churnés</w:t>
      </w:r>
      <w:proofErr w:type="spellEnd"/>
      <w:r w:rsidRPr="00C33F38">
        <w:t xml:space="preserve"> et non </w:t>
      </w:r>
      <w:proofErr w:type="spellStart"/>
      <w:r w:rsidRPr="00C33F38">
        <w:t>churnés</w:t>
      </w:r>
      <w:proofErr w:type="spellEnd"/>
      <w:r w:rsidRPr="00C33F38">
        <w:t xml:space="preserve">. </w:t>
      </w:r>
    </w:p>
    <w:p w14:paraId="23DF1F2C" w14:textId="060906F8" w:rsidR="00C33F38" w:rsidRPr="00C33F38" w:rsidRDefault="00C33F38" w:rsidP="00C33F38">
      <w:r w:rsidRPr="00C33F38">
        <w:t xml:space="preserve">Les </w:t>
      </w:r>
      <w:proofErr w:type="spellStart"/>
      <w:r w:rsidRPr="00C33F38">
        <w:t>boxplots</w:t>
      </w:r>
      <w:proofErr w:type="spellEnd"/>
      <w:r w:rsidRPr="00C33F38">
        <w:t xml:space="preserve"> associés présentent des médianes similaires et un fort recouvrement des distributions</w:t>
      </w:r>
      <w:r w:rsidR="001D47A9">
        <w:t xml:space="preserve"> (donc des valeurs très similaires ne montrant pas </w:t>
      </w:r>
      <w:r w:rsidR="000F0D08">
        <w:t>de différences particulières</w:t>
      </w:r>
      <w:r w:rsidR="001D47A9">
        <w:t>)</w:t>
      </w:r>
    </w:p>
    <w:p w14:paraId="41BBA29E" w14:textId="77777777" w:rsidR="00C33F38" w:rsidRPr="00C33F38" w:rsidRDefault="00C33F38" w:rsidP="00C33F38">
      <w:r w:rsidRPr="00C33F38">
        <w:t xml:space="preserve">Ces résultats suggèrent que </w:t>
      </w:r>
      <w:r w:rsidRPr="00C33F38">
        <w:rPr>
          <w:b/>
          <w:bCs/>
          <w:color w:val="FF0000"/>
        </w:rPr>
        <w:t xml:space="preserve">le </w:t>
      </w:r>
      <w:proofErr w:type="spellStart"/>
      <w:r w:rsidRPr="00C33F38">
        <w:rPr>
          <w:b/>
          <w:bCs/>
          <w:color w:val="FF0000"/>
        </w:rPr>
        <w:t>churn</w:t>
      </w:r>
      <w:proofErr w:type="spellEnd"/>
      <w:r w:rsidRPr="00C33F38">
        <w:rPr>
          <w:b/>
          <w:bCs/>
          <w:color w:val="FF0000"/>
        </w:rPr>
        <w:t xml:space="preserve"> ne peut pas être expliqué par une variable unique prise isolément</w:t>
      </w:r>
      <w:r w:rsidRPr="00C33F38">
        <w:t xml:space="preserve">. Les différences observées sont faibles et ne permettent pas d’identifier un facteur discriminant clair au niveau univarié. </w:t>
      </w:r>
      <w:r w:rsidRPr="00C33F38">
        <w:rPr>
          <w:b/>
          <w:bCs/>
          <w:color w:val="0F9ED5" w:themeColor="accent4"/>
        </w:rPr>
        <w:t xml:space="preserve">Ce constat est cohérent avec la nature multifactorielle du </w:t>
      </w:r>
      <w:proofErr w:type="spellStart"/>
      <w:r w:rsidRPr="00C33F38">
        <w:rPr>
          <w:b/>
          <w:bCs/>
          <w:color w:val="0F9ED5" w:themeColor="accent4"/>
        </w:rPr>
        <w:t>churn</w:t>
      </w:r>
      <w:proofErr w:type="spellEnd"/>
      <w:r w:rsidRPr="00C33F38">
        <w:rPr>
          <w:b/>
          <w:bCs/>
          <w:color w:val="0F9ED5" w:themeColor="accent4"/>
        </w:rPr>
        <w:t xml:space="preserve"> client, qui résulte généralement d’une combinaison de facteurs comportementaux et contextuels.</w:t>
      </w:r>
    </w:p>
    <w:p w14:paraId="66E6653C" w14:textId="77777777" w:rsidR="005C1060" w:rsidRPr="001A5268" w:rsidRDefault="00C33F38" w:rsidP="00C33F38">
      <w:pPr>
        <w:rPr>
          <w:color w:val="FF0000"/>
        </w:rPr>
      </w:pPr>
      <w:r w:rsidRPr="00C33F38">
        <w:t xml:space="preserve">La construction d’un score de fidélité synthétique, combinant satisfaction, engagement et ancienneté, permet néanmoins de résumer le comportement des utilisateurs. L’analyse montre que </w:t>
      </w:r>
      <w:r w:rsidR="005C1060" w:rsidRPr="001A5268">
        <w:rPr>
          <w:b/>
          <w:bCs/>
          <w:color w:val="FF0000"/>
        </w:rPr>
        <w:t xml:space="preserve">contrairement aux attentes initiales, le taux de </w:t>
      </w:r>
      <w:proofErr w:type="spellStart"/>
      <w:r w:rsidR="005C1060" w:rsidRPr="001A5268">
        <w:rPr>
          <w:b/>
          <w:bCs/>
          <w:color w:val="FF0000"/>
        </w:rPr>
        <w:t>churn</w:t>
      </w:r>
      <w:proofErr w:type="spellEnd"/>
      <w:r w:rsidR="005C1060" w:rsidRPr="001A5268">
        <w:rPr>
          <w:b/>
          <w:bCs/>
          <w:color w:val="FF0000"/>
        </w:rPr>
        <w:t xml:space="preserve"> observé est légèrement plus élevé pour les utilisateurs présentant un score de fidélité élevé.</w:t>
      </w:r>
      <w:r w:rsidR="005C1060" w:rsidRPr="001A5268">
        <w:rPr>
          <w:color w:val="FF0000"/>
        </w:rPr>
        <w:t xml:space="preserve"> </w:t>
      </w:r>
    </w:p>
    <w:p w14:paraId="565A53C0" w14:textId="57BEC9B8" w:rsidR="00C33F38" w:rsidRPr="00C33F38" w:rsidRDefault="005C1060" w:rsidP="00C33F38">
      <w:r w:rsidRPr="002B4CED">
        <w:rPr>
          <w:highlight w:val="yellow"/>
        </w:rPr>
        <w:t xml:space="preserve">Ce résultat souligne la complexité du </w:t>
      </w:r>
      <w:proofErr w:type="spellStart"/>
      <w:r w:rsidRPr="002B4CED">
        <w:rPr>
          <w:highlight w:val="yellow"/>
        </w:rPr>
        <w:t>churn</w:t>
      </w:r>
      <w:proofErr w:type="spellEnd"/>
      <w:r w:rsidRPr="002B4CED">
        <w:rPr>
          <w:highlight w:val="yellow"/>
        </w:rPr>
        <w:t xml:space="preserve"> et indique que la fidélité, telle que mesurée ici, ne doit pas être interprétée comme un indicateur direct de rétention</w:t>
      </w:r>
      <w:r w:rsidR="001A5268" w:rsidRPr="002B4CED">
        <w:rPr>
          <w:highlight w:val="yellow"/>
        </w:rPr>
        <w:t xml:space="preserve"> des utilisateurs</w:t>
      </w:r>
      <w:r w:rsidRPr="002B4CED">
        <w:rPr>
          <w:highlight w:val="yellow"/>
        </w:rPr>
        <w:t>.</w:t>
      </w:r>
    </w:p>
    <w:p w14:paraId="1211DD3D" w14:textId="26D0F83E" w:rsidR="00C33F38" w:rsidRDefault="00B13A52">
      <w:r>
        <w:t>On peut interpréter ces résultats par le fait que les</w:t>
      </w:r>
      <w:r w:rsidRPr="00B13A52">
        <w:t xml:space="preserve"> utilisateurs présentant un score de fidélité élevé sont souvent des utilisateurs anciens et fortement engagés. </w:t>
      </w:r>
      <w:r>
        <w:t xml:space="preserve">                                   </w:t>
      </w:r>
      <w:r w:rsidRPr="00B13A52">
        <w:t xml:space="preserve">Leur taux de </w:t>
      </w:r>
      <w:proofErr w:type="spellStart"/>
      <w:r w:rsidRPr="00B13A52">
        <w:t>churn</w:t>
      </w:r>
      <w:proofErr w:type="spellEnd"/>
      <w:r w:rsidRPr="00B13A52">
        <w:t xml:space="preserve"> plus élevé peut traduire un effet de saturation ou une exigence accrue vis-à-vis du service, typique des phases avancées du cycle de vie client.</w:t>
      </w:r>
    </w:p>
    <w:p w14:paraId="391608E2" w14:textId="77777777" w:rsidR="00DC3770" w:rsidRDefault="002B4CED" w:rsidP="00DC3770">
      <w:pPr>
        <w:rPr>
          <w:b/>
          <w:bCs/>
        </w:rPr>
      </w:pPr>
      <w:r w:rsidRPr="002B4CED">
        <w:rPr>
          <w:b/>
          <w:bCs/>
          <w:highlight w:val="cyan"/>
        </w:rPr>
        <w:t>2</w:t>
      </w:r>
      <w:r w:rsidRPr="00DC3770">
        <w:rPr>
          <w:b/>
          <w:bCs/>
          <w:highlight w:val="cyan"/>
        </w:rPr>
        <w:t xml:space="preserve">) </w:t>
      </w:r>
      <w:r w:rsidR="00DC3770">
        <w:rPr>
          <w:b/>
          <w:bCs/>
          <w:highlight w:val="cyan"/>
        </w:rPr>
        <w:t xml:space="preserve">Analyse </w:t>
      </w:r>
      <w:r w:rsidR="00DC3770" w:rsidRPr="00DC3770">
        <w:rPr>
          <w:b/>
          <w:bCs/>
          <w:highlight w:val="cyan"/>
        </w:rPr>
        <w:t>en composantes principales (ACP)</w:t>
      </w:r>
    </w:p>
    <w:p w14:paraId="5ECC0C71" w14:textId="4063AAFF" w:rsidR="00350079" w:rsidRPr="00350079" w:rsidRDefault="00350079" w:rsidP="00DC3770">
      <w:r>
        <w:t>L’analyse descriptive</w:t>
      </w:r>
      <w:r w:rsidR="00EC7486">
        <w:t xml:space="preserve"> nous a montr</w:t>
      </w:r>
      <w:r w:rsidR="004074DD">
        <w:t>é</w:t>
      </w:r>
      <w:r w:rsidR="00EC7486">
        <w:t xml:space="preserve"> </w:t>
      </w:r>
      <w:r w:rsidR="00A30EC2">
        <w:t>la nature multifactorielle</w:t>
      </w:r>
      <w:r w:rsidR="00F7137F">
        <w:t xml:space="preserve"> du </w:t>
      </w:r>
      <w:proofErr w:type="spellStart"/>
      <w:r w:rsidR="00F7137F">
        <w:t>churn</w:t>
      </w:r>
      <w:proofErr w:type="spellEnd"/>
      <w:r w:rsidR="00F7137F">
        <w:t xml:space="preserve"> et de la fidélité qu’on a </w:t>
      </w:r>
      <w:r w:rsidR="00A30EC2">
        <w:t>définie</w:t>
      </w:r>
      <w:r w:rsidR="00F7137F">
        <w:t xml:space="preserve">, d’où la </w:t>
      </w:r>
      <w:r w:rsidR="00FE770B">
        <w:t>nécessit</w:t>
      </w:r>
      <w:r w:rsidR="004074DD">
        <w:t>é</w:t>
      </w:r>
      <w:r w:rsidR="00F7137F">
        <w:t xml:space="preserve"> d’effectuer des analyses</w:t>
      </w:r>
      <w:r w:rsidR="00FE770B">
        <w:t xml:space="preserve"> plus profondes et transversales de nos données</w:t>
      </w:r>
    </w:p>
    <w:p w14:paraId="400D79F7" w14:textId="4ED1B9A7" w:rsidR="00DC3770" w:rsidRPr="00DC3770" w:rsidRDefault="00DC3770" w:rsidP="00DC3770">
      <w:pPr>
        <w:rPr>
          <w:b/>
          <w:bCs/>
        </w:rPr>
      </w:pPr>
      <w:r w:rsidRPr="00DC3770">
        <w:t>Afin de mieux comprendre la structure globale des données et les relations entre les variables quantitatives, une analyse en composantes principales (ACP) a été réalisée après standardisation des variables.</w:t>
      </w:r>
    </w:p>
    <w:p w14:paraId="747B4E92" w14:textId="77777777" w:rsidR="00364065" w:rsidRDefault="00DC3770" w:rsidP="00DC3770">
      <w:r w:rsidRPr="00DC3770">
        <w:rPr>
          <w:b/>
          <w:bCs/>
        </w:rPr>
        <w:lastRenderedPageBreak/>
        <w:t>L’ACP met en évidence une variance relativement répartie entre les différentes composantes, ce qui est fréquent dans des données comportementales</w:t>
      </w:r>
      <w:r w:rsidRPr="00DC3770">
        <w:t xml:space="preserve">. </w:t>
      </w:r>
      <w:r w:rsidR="00BB5954">
        <w:t xml:space="preserve">                         </w:t>
      </w:r>
      <w:r w:rsidRPr="00DC3770">
        <w:rPr>
          <w:b/>
          <w:bCs/>
          <w:color w:val="0F9ED5" w:themeColor="accent4"/>
        </w:rPr>
        <w:t>Dans une optique de visualisation et d’analyse exploratoire, les deux premières composantes principales ont été retenues</w:t>
      </w:r>
      <w:r w:rsidRPr="00DC3770">
        <w:rPr>
          <w:color w:val="0F9ED5" w:themeColor="accent4"/>
        </w:rPr>
        <w:t xml:space="preserve">. </w:t>
      </w:r>
    </w:p>
    <w:p w14:paraId="600CDF75" w14:textId="3B5B2BE3" w:rsidR="00DC3770" w:rsidRDefault="00DC3770" w:rsidP="00DC3770">
      <w:r w:rsidRPr="00DC3770">
        <w:t xml:space="preserve">Bien que la variance cumulée expliquée par ces deux axes reste limitée, le plan factoriel permet de structurer </w:t>
      </w:r>
      <w:r w:rsidR="002D29BA">
        <w:t xml:space="preserve">sous la forme d’un </w:t>
      </w:r>
      <w:r w:rsidRPr="00DC3770">
        <w:t xml:space="preserve">espace </w:t>
      </w:r>
      <w:r w:rsidR="002D29BA">
        <w:t>en 2 dimensions les</w:t>
      </w:r>
      <w:r w:rsidRPr="00DC3770">
        <w:t xml:space="preserve"> comportements </w:t>
      </w:r>
      <w:r w:rsidR="002D29BA">
        <w:t xml:space="preserve">et caractéristiques des </w:t>
      </w:r>
      <w:r w:rsidRPr="00DC3770">
        <w:t>utilisateurs et d’en faciliter l’interprétation.</w:t>
      </w:r>
    </w:p>
    <w:p w14:paraId="153B6385" w14:textId="361504B9" w:rsidR="00C51A94" w:rsidRDefault="00C51A94" w:rsidP="00DC3770">
      <w:r w:rsidRPr="00C51A94">
        <w:rPr>
          <w:noProof/>
        </w:rPr>
        <w:drawing>
          <wp:inline distT="0" distB="0" distL="0" distR="0" wp14:anchorId="5F62F36A" wp14:editId="6B006CCA">
            <wp:extent cx="4857750" cy="2357123"/>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06449" cy="2380753"/>
                    </a:xfrm>
                    <a:prstGeom prst="rect">
                      <a:avLst/>
                    </a:prstGeom>
                  </pic:spPr>
                </pic:pic>
              </a:graphicData>
            </a:graphic>
          </wp:inline>
        </w:drawing>
      </w:r>
    </w:p>
    <w:p w14:paraId="75C993B7" w14:textId="14751117" w:rsidR="00395CE3" w:rsidRDefault="002C58DB" w:rsidP="00DC3770">
      <w:r w:rsidRPr="002C58DB">
        <w:rPr>
          <w:noProof/>
        </w:rPr>
        <w:drawing>
          <wp:inline distT="0" distB="0" distL="0" distR="0" wp14:anchorId="6A1D67F5" wp14:editId="176B5D92">
            <wp:extent cx="4965700" cy="2258978"/>
            <wp:effectExtent l="0" t="0" r="6350" b="825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68409" cy="2260210"/>
                    </a:xfrm>
                    <a:prstGeom prst="rect">
                      <a:avLst/>
                    </a:prstGeom>
                  </pic:spPr>
                </pic:pic>
              </a:graphicData>
            </a:graphic>
          </wp:inline>
        </w:drawing>
      </w:r>
    </w:p>
    <w:p w14:paraId="0840F68D" w14:textId="77777777" w:rsidR="002C58DB" w:rsidRDefault="002C58DB" w:rsidP="00DC3770"/>
    <w:p w14:paraId="24C0D323" w14:textId="20B2D924" w:rsidR="007571F1" w:rsidRDefault="007E6291" w:rsidP="00DC3770">
      <w:r>
        <w:t>Pour le choix du nombre d’axes</w:t>
      </w:r>
      <w:r w:rsidR="00273808">
        <w:t xml:space="preserve"> à analyser,</w:t>
      </w:r>
      <w:r w:rsidRPr="007E6291">
        <w:t xml:space="preserve"> </w:t>
      </w:r>
      <w:r w:rsidR="00273808">
        <w:t>le graphique suivant</w:t>
      </w:r>
      <w:r w:rsidRPr="007E6291">
        <w:t xml:space="preserve"> montre une variance relativement répartie entre les composantes principales, </w:t>
      </w:r>
      <w:r w:rsidR="00ED474D">
        <w:t>avec un léger coude au 3</w:t>
      </w:r>
      <w:r w:rsidR="00ED474D" w:rsidRPr="00ED474D">
        <w:rPr>
          <w:vertAlign w:val="superscript"/>
        </w:rPr>
        <w:t>ème</w:t>
      </w:r>
      <w:r w:rsidR="00ED474D">
        <w:t xml:space="preserve"> axe</w:t>
      </w:r>
      <w:r w:rsidR="00570057">
        <w:t>,</w:t>
      </w:r>
      <w:r w:rsidR="00A072FE">
        <w:t xml:space="preserve"> censé être l’indicateur du nombre d’axes à analyser dans notre ACP.</w:t>
      </w:r>
    </w:p>
    <w:p w14:paraId="2522FCC2" w14:textId="71ECB088" w:rsidR="008D4455" w:rsidRDefault="007E6291" w:rsidP="00DC3770">
      <w:pPr>
        <w:rPr>
          <w:b/>
          <w:bCs/>
          <w:color w:val="FF0000"/>
        </w:rPr>
      </w:pPr>
      <w:r w:rsidRPr="00E26618">
        <w:rPr>
          <w:b/>
          <w:bCs/>
          <w:color w:val="FF0000"/>
        </w:rPr>
        <w:t xml:space="preserve">Dans une optique de visualisation et d’analyse exploratoire, les deux premières composantes ont été retenues </w:t>
      </w:r>
      <w:r w:rsidR="00A072FE" w:rsidRPr="00E26618">
        <w:rPr>
          <w:b/>
          <w:bCs/>
          <w:color w:val="FF0000"/>
        </w:rPr>
        <w:t xml:space="preserve">au lieu de 3 </w:t>
      </w:r>
      <w:r w:rsidRPr="00E26618">
        <w:rPr>
          <w:b/>
          <w:bCs/>
          <w:color w:val="FF0000"/>
        </w:rPr>
        <w:t>afin de conserver une représentation bidimensionnelle interprétable, tout en capturant les principales structures des données</w:t>
      </w:r>
      <w:r w:rsidR="007571F1" w:rsidRPr="00E26618">
        <w:rPr>
          <w:b/>
          <w:bCs/>
          <w:color w:val="FF0000"/>
        </w:rPr>
        <w:t xml:space="preserve"> sans </w:t>
      </w:r>
      <w:r w:rsidR="00A84655" w:rsidRPr="00E26618">
        <w:rPr>
          <w:b/>
          <w:bCs/>
          <w:color w:val="FF0000"/>
        </w:rPr>
        <w:t>complexifier</w:t>
      </w:r>
      <w:r w:rsidR="007571F1" w:rsidRPr="00E26618">
        <w:rPr>
          <w:b/>
          <w:bCs/>
          <w:color w:val="FF0000"/>
        </w:rPr>
        <w:t xml:space="preserve"> </w:t>
      </w:r>
      <w:r w:rsidR="00A84655" w:rsidRPr="00E26618">
        <w:rPr>
          <w:b/>
          <w:bCs/>
          <w:color w:val="FF0000"/>
        </w:rPr>
        <w:t>la lecture des graphiques et l’interprétation</w:t>
      </w:r>
      <w:r w:rsidRPr="00E26618">
        <w:rPr>
          <w:b/>
          <w:bCs/>
          <w:color w:val="FF0000"/>
        </w:rPr>
        <w:t>.</w:t>
      </w:r>
    </w:p>
    <w:p w14:paraId="0E01FAC7" w14:textId="1CC91668" w:rsidR="00D943DD" w:rsidRPr="00DC3770" w:rsidRDefault="00D943DD" w:rsidP="00DC3770">
      <w:pPr>
        <w:rPr>
          <w:b/>
          <w:bCs/>
          <w:color w:val="FF0000"/>
        </w:rPr>
      </w:pPr>
      <w:r w:rsidRPr="00D943DD">
        <w:rPr>
          <w:b/>
          <w:bCs/>
          <w:noProof/>
          <w:color w:val="FF0000"/>
        </w:rPr>
        <w:lastRenderedPageBreak/>
        <w:drawing>
          <wp:inline distT="0" distB="0" distL="0" distR="0" wp14:anchorId="696D5B8F" wp14:editId="43CF7005">
            <wp:extent cx="4394200" cy="3654054"/>
            <wp:effectExtent l="0" t="0" r="635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01531" cy="3660150"/>
                    </a:xfrm>
                    <a:prstGeom prst="rect">
                      <a:avLst/>
                    </a:prstGeom>
                  </pic:spPr>
                </pic:pic>
              </a:graphicData>
            </a:graphic>
          </wp:inline>
        </w:drawing>
      </w:r>
    </w:p>
    <w:p w14:paraId="68E56677" w14:textId="54BECBFA" w:rsidR="00DC3770" w:rsidRPr="00DC3770" w:rsidRDefault="00DC3770" w:rsidP="00DC3770">
      <w:r w:rsidRPr="00DC3770">
        <w:t xml:space="preserve">L’analyse des </w:t>
      </w:r>
      <w:proofErr w:type="spellStart"/>
      <w:r w:rsidRPr="00DC3770">
        <w:rPr>
          <w:b/>
          <w:bCs/>
          <w:i/>
          <w:iCs/>
        </w:rPr>
        <w:t>loadings</w:t>
      </w:r>
      <w:proofErr w:type="spellEnd"/>
      <w:r w:rsidRPr="00DC3770">
        <w:t xml:space="preserve"> </w:t>
      </w:r>
      <w:r w:rsidR="00E26618">
        <w:t xml:space="preserve">(contributions de chaque variable pour chaque axe) </w:t>
      </w:r>
      <w:r w:rsidRPr="00DC3770">
        <w:t>et du cercle des corrélations permet d’interpréter les axes de la manière suivante :</w:t>
      </w:r>
    </w:p>
    <w:p w14:paraId="389AC618" w14:textId="77777777" w:rsidR="009B5ED1" w:rsidRDefault="00DC3770" w:rsidP="00DC3770">
      <w:pPr>
        <w:numPr>
          <w:ilvl w:val="0"/>
          <w:numId w:val="26"/>
        </w:numPr>
      </w:pPr>
      <w:r w:rsidRPr="00DC3770">
        <w:rPr>
          <w:b/>
          <w:bCs/>
        </w:rPr>
        <w:t>La première composante principale (PC1)</w:t>
      </w:r>
      <w:r w:rsidRPr="00DC3770">
        <w:t xml:space="preserve"> est principalement associée au revenu mensuel, au score de satisfaction client et au nombre de requêtes adressées au support client, en opposition avec le temps de visionnage quotidien. </w:t>
      </w:r>
    </w:p>
    <w:p w14:paraId="4398D0B3" w14:textId="47FC6425" w:rsidR="00DC3770" w:rsidRPr="00DC3770" w:rsidRDefault="00DC3770" w:rsidP="009B5ED1">
      <w:pPr>
        <w:ind w:left="720"/>
      </w:pPr>
      <w:r w:rsidRPr="00DC3770">
        <w:rPr>
          <w:highlight w:val="yellow"/>
        </w:rPr>
        <w:t>Cet axe semble refléter une dimension liée au profil économique et à la relation client, opposant des utilisateurs plus fortunés et satisfaits, mais avec un usage plus sélectif du contenu, à des utilisateurs caractérisés par un usage plus intensif en temps de visionnage</w:t>
      </w:r>
      <w:r w:rsidRPr="00DC3770">
        <w:t>.</w:t>
      </w:r>
    </w:p>
    <w:p w14:paraId="1A123809" w14:textId="77777777" w:rsidR="009B5ED1" w:rsidRDefault="00DC3770" w:rsidP="00DC3770">
      <w:pPr>
        <w:numPr>
          <w:ilvl w:val="0"/>
          <w:numId w:val="26"/>
        </w:numPr>
      </w:pPr>
      <w:r w:rsidRPr="00DC3770">
        <w:rPr>
          <w:b/>
          <w:bCs/>
        </w:rPr>
        <w:t>La seconde composante principale (PC2)</w:t>
      </w:r>
      <w:r w:rsidRPr="00DC3770">
        <w:t xml:space="preserve"> est fortement structurée par le taux d’engagement, en opposition avec la durée d’abonnement</w:t>
      </w:r>
    </w:p>
    <w:p w14:paraId="588B4B54" w14:textId="77BC9E4F" w:rsidR="00DC3770" w:rsidRDefault="00DC3770" w:rsidP="009B5ED1">
      <w:pPr>
        <w:ind w:left="720"/>
      </w:pPr>
      <w:r w:rsidRPr="00DC3770">
        <w:rPr>
          <w:highlight w:val="yellow"/>
        </w:rPr>
        <w:t>Cet axe peut être interprété comme une dimension d’intensité d’usage et de cycle de vie client, opposant des utilisateurs récents et très engagés à des utilisateurs abonnés depuis plus longtemps, dont l’engagement tend à être plus modéré.</w:t>
      </w:r>
    </w:p>
    <w:p w14:paraId="1768740C" w14:textId="4C22F8B5" w:rsidR="00D4194B" w:rsidRPr="00DC3770" w:rsidRDefault="00D4194B" w:rsidP="00D4194B">
      <w:r w:rsidRPr="00D4194B">
        <w:rPr>
          <w:noProof/>
        </w:rPr>
        <w:lastRenderedPageBreak/>
        <w:drawing>
          <wp:inline distT="0" distB="0" distL="0" distR="0" wp14:anchorId="4C369AF8" wp14:editId="4EECD046">
            <wp:extent cx="2861643" cy="241173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2743" cy="2446368"/>
                    </a:xfrm>
                    <a:prstGeom prst="rect">
                      <a:avLst/>
                    </a:prstGeom>
                  </pic:spPr>
                </pic:pic>
              </a:graphicData>
            </a:graphic>
          </wp:inline>
        </w:drawing>
      </w:r>
      <w:r w:rsidR="007220AA" w:rsidRPr="007220AA">
        <w:rPr>
          <w:noProof/>
        </w:rPr>
        <w:t xml:space="preserve"> </w:t>
      </w:r>
      <w:r w:rsidR="007220AA" w:rsidRPr="007220AA">
        <w:rPr>
          <w:noProof/>
        </w:rPr>
        <w:drawing>
          <wp:inline distT="0" distB="0" distL="0" distR="0" wp14:anchorId="099A120C" wp14:editId="6CAC89F4">
            <wp:extent cx="2850596" cy="2379345"/>
            <wp:effectExtent l="0" t="0" r="6985" b="190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94471" cy="2415967"/>
                    </a:xfrm>
                    <a:prstGeom prst="rect">
                      <a:avLst/>
                    </a:prstGeom>
                  </pic:spPr>
                </pic:pic>
              </a:graphicData>
            </a:graphic>
          </wp:inline>
        </w:drawing>
      </w:r>
    </w:p>
    <w:p w14:paraId="72D5A95C" w14:textId="77777777" w:rsidR="00DC3770" w:rsidRPr="00DC3770" w:rsidRDefault="00DC3770" w:rsidP="00DC3770">
      <w:r w:rsidRPr="00DC3770">
        <w:t xml:space="preserve">La projection des individus sur le plan factoriel (PC1–PC2), colorée selon le </w:t>
      </w:r>
      <w:proofErr w:type="spellStart"/>
      <w:r w:rsidRPr="00DC3770">
        <w:t>churn</w:t>
      </w:r>
      <w:proofErr w:type="spellEnd"/>
      <w:r w:rsidRPr="00DC3770">
        <w:t xml:space="preserve"> ou selon le niveau de fidélité, ne fait pas apparaître de séparation nette entre les groupes. Les profils </w:t>
      </w:r>
      <w:proofErr w:type="spellStart"/>
      <w:r w:rsidRPr="00DC3770">
        <w:t>churnés</w:t>
      </w:r>
      <w:proofErr w:type="spellEnd"/>
      <w:r w:rsidRPr="00DC3770">
        <w:t xml:space="preserve"> et non </w:t>
      </w:r>
      <w:proofErr w:type="spellStart"/>
      <w:r w:rsidRPr="00DC3770">
        <w:t>churnés</w:t>
      </w:r>
      <w:proofErr w:type="spellEnd"/>
      <w:r w:rsidRPr="00DC3770">
        <w:t xml:space="preserve"> sont largement entremêlés, ce qui confirme que </w:t>
      </w:r>
      <w:r w:rsidRPr="00DC3770">
        <w:rPr>
          <w:b/>
          <w:bCs/>
        </w:rPr>
        <w:t xml:space="preserve">la fidélité et le </w:t>
      </w:r>
      <w:proofErr w:type="spellStart"/>
      <w:r w:rsidRPr="00DC3770">
        <w:rPr>
          <w:b/>
          <w:bCs/>
        </w:rPr>
        <w:t>churn</w:t>
      </w:r>
      <w:proofErr w:type="spellEnd"/>
      <w:r w:rsidRPr="00DC3770">
        <w:rPr>
          <w:b/>
          <w:bCs/>
        </w:rPr>
        <w:t xml:space="preserve"> ne reposent pas sur une combinaison simple de variables</w:t>
      </w:r>
      <w:r w:rsidRPr="00DC3770">
        <w:t>, mais sur des comportements plus complexes et continus.</w:t>
      </w:r>
    </w:p>
    <w:p w14:paraId="5036E571" w14:textId="3C645BDA" w:rsidR="00DA1C3D" w:rsidRPr="00DC3770" w:rsidRDefault="00DC3770" w:rsidP="00DC3770">
      <w:r w:rsidRPr="00DC3770">
        <w:t>Ce résultat justifie le recours à une méthode de segmentation afin d’identifier des profils d’utilisateurs plus homogènes.</w:t>
      </w:r>
    </w:p>
    <w:p w14:paraId="67F55338" w14:textId="77777777" w:rsidR="00DC3770" w:rsidRPr="00DC3770" w:rsidRDefault="003D0230" w:rsidP="00DC3770">
      <w:r>
        <w:pict w14:anchorId="50CC62D9">
          <v:rect id="_x0000_i1027" style="width:0;height:1.5pt" o:hralign="center" o:hrstd="t" o:hr="t" fillcolor="#a0a0a0" stroked="f"/>
        </w:pict>
      </w:r>
    </w:p>
    <w:p w14:paraId="23474F55" w14:textId="77777777" w:rsidR="00DA1C3D" w:rsidRDefault="00DA1C3D" w:rsidP="00DC3770">
      <w:pPr>
        <w:rPr>
          <w:b/>
          <w:bCs/>
          <w:highlight w:val="cyan"/>
        </w:rPr>
      </w:pPr>
    </w:p>
    <w:p w14:paraId="49866FE6" w14:textId="712493CF" w:rsidR="00DC3770" w:rsidRPr="00DC3770" w:rsidRDefault="00DC3770" w:rsidP="00DC3770">
      <w:pPr>
        <w:rPr>
          <w:b/>
          <w:bCs/>
        </w:rPr>
      </w:pPr>
      <w:r w:rsidRPr="00DC3770">
        <w:rPr>
          <w:b/>
          <w:bCs/>
          <w:highlight w:val="cyan"/>
        </w:rPr>
        <w:t>3</w:t>
      </w:r>
      <w:r w:rsidR="00DA1AE8" w:rsidRPr="00DA1AE8">
        <w:rPr>
          <w:b/>
          <w:bCs/>
          <w:highlight w:val="cyan"/>
        </w:rPr>
        <w:t>) Segmentation des utilisateurs</w:t>
      </w:r>
      <w:r w:rsidRPr="00DC3770">
        <w:rPr>
          <w:b/>
          <w:bCs/>
          <w:highlight w:val="cyan"/>
        </w:rPr>
        <w:t xml:space="preserve"> par classification ascendante hiérarchique (CAH)</w:t>
      </w:r>
    </w:p>
    <w:p w14:paraId="457F9B41" w14:textId="77777777" w:rsidR="00DC3770" w:rsidRDefault="00DC3770" w:rsidP="00DC3770">
      <w:r w:rsidRPr="00DC3770">
        <w:t>Sur la base des coordonnées des utilisateurs sur les deux premières composantes principales, une classification ascendante hiérarchique (CAH) a été appliquée afin d’identifier des groupes d’utilisateurs présentant des comportements similaires.</w:t>
      </w:r>
    </w:p>
    <w:p w14:paraId="6A3277A9" w14:textId="29DEC0CD" w:rsidR="006B1A12" w:rsidRPr="00DC3770" w:rsidRDefault="006B1A12" w:rsidP="00DC3770">
      <w:r w:rsidRPr="006B1A12">
        <w:rPr>
          <w:noProof/>
        </w:rPr>
        <w:drawing>
          <wp:inline distT="0" distB="0" distL="0" distR="0" wp14:anchorId="61975203" wp14:editId="0679548A">
            <wp:extent cx="5760720" cy="271208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712085"/>
                    </a:xfrm>
                    <a:prstGeom prst="rect">
                      <a:avLst/>
                    </a:prstGeom>
                  </pic:spPr>
                </pic:pic>
              </a:graphicData>
            </a:graphic>
          </wp:inline>
        </w:drawing>
      </w:r>
    </w:p>
    <w:p w14:paraId="4B73D824" w14:textId="77777777" w:rsidR="00DC3770" w:rsidRDefault="00DC3770" w:rsidP="00DC3770">
      <w:r w:rsidRPr="00DC3770">
        <w:lastRenderedPageBreak/>
        <w:t xml:space="preserve">L’analyse du dendrogramme met en évidence une coupure naturelle permettant de retenir </w:t>
      </w:r>
      <w:r w:rsidRPr="00DC3770">
        <w:rPr>
          <w:b/>
          <w:bCs/>
        </w:rPr>
        <w:t>trois clusters</w:t>
      </w:r>
      <w:r w:rsidRPr="00DC3770">
        <w:t>. Cette segmentation offre un compromis satisfaisant entre lisibilité et différenciation des profils.</w:t>
      </w:r>
    </w:p>
    <w:p w14:paraId="5BE0D4CB" w14:textId="76A4BE3A" w:rsidR="000F143E" w:rsidRPr="00DC3770" w:rsidRDefault="000F143E" w:rsidP="00DC3770">
      <w:r w:rsidRPr="000F143E">
        <w:rPr>
          <w:noProof/>
        </w:rPr>
        <w:drawing>
          <wp:inline distT="0" distB="0" distL="0" distR="0" wp14:anchorId="2922A5EE" wp14:editId="0C5C7F07">
            <wp:extent cx="5760720" cy="3959860"/>
            <wp:effectExtent l="0" t="0" r="0" b="254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959860"/>
                    </a:xfrm>
                    <a:prstGeom prst="rect">
                      <a:avLst/>
                    </a:prstGeom>
                  </pic:spPr>
                </pic:pic>
              </a:graphicData>
            </a:graphic>
          </wp:inline>
        </w:drawing>
      </w:r>
    </w:p>
    <w:p w14:paraId="7A3EB19C" w14:textId="29B574CA" w:rsidR="0010061E" w:rsidRDefault="0010061E" w:rsidP="00DC3770">
      <w:pPr>
        <w:rPr>
          <w:noProof/>
        </w:rPr>
      </w:pPr>
      <w:r w:rsidRPr="0010061E">
        <w:rPr>
          <w:noProof/>
        </w:rPr>
        <w:drawing>
          <wp:inline distT="0" distB="0" distL="0" distR="0" wp14:anchorId="4C42AE9F" wp14:editId="3BA255C9">
            <wp:extent cx="2762250" cy="1711093"/>
            <wp:effectExtent l="0" t="0" r="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74249" cy="1718526"/>
                    </a:xfrm>
                    <a:prstGeom prst="rect">
                      <a:avLst/>
                    </a:prstGeom>
                  </pic:spPr>
                </pic:pic>
              </a:graphicData>
            </a:graphic>
          </wp:inline>
        </w:drawing>
      </w:r>
      <w:r w:rsidR="00667808" w:rsidRPr="00667808">
        <w:rPr>
          <w:noProof/>
        </w:rPr>
        <w:t xml:space="preserve"> </w:t>
      </w:r>
      <w:r w:rsidR="00667808" w:rsidRPr="00667808">
        <w:rPr>
          <w:noProof/>
        </w:rPr>
        <w:drawing>
          <wp:inline distT="0" distB="0" distL="0" distR="0" wp14:anchorId="1717235A" wp14:editId="1819FFBA">
            <wp:extent cx="2838450" cy="162115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57044" cy="1631775"/>
                    </a:xfrm>
                    <a:prstGeom prst="rect">
                      <a:avLst/>
                    </a:prstGeom>
                  </pic:spPr>
                </pic:pic>
              </a:graphicData>
            </a:graphic>
          </wp:inline>
        </w:drawing>
      </w:r>
    </w:p>
    <w:p w14:paraId="5CC8E1D9" w14:textId="14BA0BE4" w:rsidR="00667808" w:rsidRDefault="006151D0" w:rsidP="00DC3770">
      <w:r w:rsidRPr="006151D0">
        <w:rPr>
          <w:noProof/>
        </w:rPr>
        <w:drawing>
          <wp:inline distT="0" distB="0" distL="0" distR="0" wp14:anchorId="369E3419" wp14:editId="1832174D">
            <wp:extent cx="2755900" cy="1529715"/>
            <wp:effectExtent l="0" t="0" r="635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70087" cy="1537590"/>
                    </a:xfrm>
                    <a:prstGeom prst="rect">
                      <a:avLst/>
                    </a:prstGeom>
                  </pic:spPr>
                </pic:pic>
              </a:graphicData>
            </a:graphic>
          </wp:inline>
        </w:drawing>
      </w:r>
      <w:r w:rsidR="00390E43" w:rsidRPr="00390E43">
        <w:rPr>
          <w:noProof/>
        </w:rPr>
        <w:t xml:space="preserve"> </w:t>
      </w:r>
      <w:r w:rsidR="00390E43" w:rsidRPr="00390E43">
        <w:rPr>
          <w:noProof/>
        </w:rPr>
        <w:drawing>
          <wp:inline distT="0" distB="0" distL="0" distR="0" wp14:anchorId="71FB7044" wp14:editId="24441F63">
            <wp:extent cx="2902989" cy="1536065"/>
            <wp:effectExtent l="0" t="0" r="0" b="698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14449" cy="1542129"/>
                    </a:xfrm>
                    <a:prstGeom prst="rect">
                      <a:avLst/>
                    </a:prstGeom>
                  </pic:spPr>
                </pic:pic>
              </a:graphicData>
            </a:graphic>
          </wp:inline>
        </w:drawing>
      </w:r>
    </w:p>
    <w:p w14:paraId="3637BA84" w14:textId="6AE55019" w:rsidR="00DC3770" w:rsidRPr="00DC3770" w:rsidRDefault="00DC3770" w:rsidP="00DC3770">
      <w:r w:rsidRPr="00DC3770">
        <w:t xml:space="preserve">Les résultats montrent que ces trois clusters présentent des caractéristiques distinctes en termes de fidélité, de </w:t>
      </w:r>
      <w:proofErr w:type="spellStart"/>
      <w:r w:rsidRPr="00DC3770">
        <w:t>churn</w:t>
      </w:r>
      <w:proofErr w:type="spellEnd"/>
      <w:r w:rsidRPr="00DC3770">
        <w:t xml:space="preserve"> et de comportement d’usage :</w:t>
      </w:r>
    </w:p>
    <w:p w14:paraId="151434F0" w14:textId="77777777" w:rsidR="000C1B3B" w:rsidRPr="00FC138D" w:rsidRDefault="00DC3770" w:rsidP="00DC3770">
      <w:pPr>
        <w:numPr>
          <w:ilvl w:val="0"/>
          <w:numId w:val="27"/>
        </w:numPr>
        <w:rPr>
          <w:color w:val="156082" w:themeColor="accent1"/>
        </w:rPr>
      </w:pPr>
      <w:r w:rsidRPr="00DC3770">
        <w:rPr>
          <w:b/>
          <w:bCs/>
          <w:color w:val="FF0000"/>
        </w:rPr>
        <w:lastRenderedPageBreak/>
        <w:t>Cluster 1 – Clients fortunés et exigeants à forte fidélité historique</w:t>
      </w:r>
      <w:r w:rsidRPr="00DC3770">
        <w:br/>
      </w:r>
      <w:r w:rsidRPr="00DC3770">
        <w:rPr>
          <w:color w:val="156082" w:themeColor="accent1"/>
        </w:rPr>
        <w:t xml:space="preserve">Ce cluster, majoritaire, regroupe des utilisateurs disposant d’un revenu élevé et d’un score de satisfaction important. Ils présentent une ancienneté relativement élevée, un engagement modéré et un temps de visionnage quotidien plus faible. </w:t>
      </w:r>
    </w:p>
    <w:p w14:paraId="12FB20D7" w14:textId="6223DE4E" w:rsidR="00DC3770" w:rsidRPr="00DC3770" w:rsidRDefault="00DC3770" w:rsidP="000C1B3B">
      <w:pPr>
        <w:ind w:left="720"/>
      </w:pPr>
      <w:r w:rsidRPr="00DC3770">
        <w:rPr>
          <w:color w:val="156082" w:themeColor="accent1"/>
        </w:rPr>
        <w:t xml:space="preserve">Le recours au support client y est fréquent, suggérant une relation plus exigeante avec la plateforme. Ce groupe affiche un score de fidélité moyen élevé, mais également un niveau de </w:t>
      </w:r>
      <w:proofErr w:type="spellStart"/>
      <w:r w:rsidRPr="00DC3770">
        <w:rPr>
          <w:color w:val="156082" w:themeColor="accent1"/>
        </w:rPr>
        <w:t>churn</w:t>
      </w:r>
      <w:proofErr w:type="spellEnd"/>
      <w:r w:rsidRPr="00DC3770">
        <w:rPr>
          <w:color w:val="156082" w:themeColor="accent1"/>
        </w:rPr>
        <w:t xml:space="preserve"> non négligeable, ce qui peut traduire des attentes élevées en matière de service</w:t>
      </w:r>
      <w:r w:rsidRPr="00DC3770">
        <w:t>.</w:t>
      </w:r>
    </w:p>
    <w:p w14:paraId="06EA078A" w14:textId="77777777" w:rsidR="006463C2" w:rsidRDefault="00DC3770" w:rsidP="006463C2">
      <w:pPr>
        <w:numPr>
          <w:ilvl w:val="0"/>
          <w:numId w:val="27"/>
        </w:numPr>
        <w:rPr>
          <w:color w:val="156082" w:themeColor="accent1"/>
        </w:rPr>
      </w:pPr>
      <w:r w:rsidRPr="00DC3770">
        <w:rPr>
          <w:b/>
          <w:bCs/>
          <w:color w:val="FF0000"/>
        </w:rPr>
        <w:t>Cluster 2 – Clients stables à usage modéré et familial</w:t>
      </w:r>
      <w:r w:rsidRPr="00DC3770">
        <w:br/>
      </w:r>
      <w:r w:rsidRPr="00DC3770">
        <w:rPr>
          <w:color w:val="156082" w:themeColor="accent1"/>
        </w:rPr>
        <w:t xml:space="preserve">Ce cluster se caractérise par des utilisateurs moins fortunés, avec une ancienneté élevée, un niveau de satisfaction intermédiaire et un engagement modéré. Le nombre de profils créés est plus important en moyenne, suggérant un usage partagé ou familial de la plateforme. </w:t>
      </w:r>
    </w:p>
    <w:p w14:paraId="47278523" w14:textId="20FC3781" w:rsidR="00DC3770" w:rsidRPr="00DC3770" w:rsidRDefault="00DC3770" w:rsidP="006463C2">
      <w:pPr>
        <w:ind w:left="720"/>
        <w:rPr>
          <w:color w:val="156082" w:themeColor="accent1"/>
        </w:rPr>
      </w:pPr>
      <w:r w:rsidRPr="00DC3770">
        <w:rPr>
          <w:color w:val="156082" w:themeColor="accent1"/>
        </w:rPr>
        <w:t xml:space="preserve">Le recours au support client est limité et le </w:t>
      </w:r>
      <w:proofErr w:type="spellStart"/>
      <w:r w:rsidRPr="00DC3770">
        <w:rPr>
          <w:color w:val="156082" w:themeColor="accent1"/>
        </w:rPr>
        <w:t>churn</w:t>
      </w:r>
      <w:proofErr w:type="spellEnd"/>
      <w:r w:rsidRPr="00DC3770">
        <w:rPr>
          <w:color w:val="156082" w:themeColor="accent1"/>
        </w:rPr>
        <w:t xml:space="preserve"> moyen est inférieur à celui du premier cluster, traduisant une relation relativement stable mais peu intensive avec le service.</w:t>
      </w:r>
    </w:p>
    <w:p w14:paraId="1397B1B4" w14:textId="77777777" w:rsidR="007C032B" w:rsidRDefault="00DC3770" w:rsidP="00DC3770">
      <w:pPr>
        <w:numPr>
          <w:ilvl w:val="0"/>
          <w:numId w:val="27"/>
        </w:numPr>
        <w:rPr>
          <w:color w:val="156082" w:themeColor="accent1"/>
        </w:rPr>
      </w:pPr>
      <w:r w:rsidRPr="00DC3770">
        <w:rPr>
          <w:b/>
          <w:bCs/>
          <w:color w:val="FF0000"/>
        </w:rPr>
        <w:t xml:space="preserve">Cluster 3 – Nouveaux utilisateurs très engagés à faible </w:t>
      </w:r>
      <w:proofErr w:type="spellStart"/>
      <w:r w:rsidRPr="00DC3770">
        <w:rPr>
          <w:b/>
          <w:bCs/>
          <w:color w:val="FF0000"/>
        </w:rPr>
        <w:t>churn</w:t>
      </w:r>
      <w:proofErr w:type="spellEnd"/>
      <w:r w:rsidRPr="00DC3770">
        <w:br/>
      </w:r>
      <w:r w:rsidRPr="00DC3770">
        <w:rPr>
          <w:color w:val="156082" w:themeColor="accent1"/>
        </w:rPr>
        <w:t xml:space="preserve">Ce cluster, plus restreint, regroupe des utilisateurs récents, plus jeunes en moyenne, présentant un taux d’engagement élevé malgré un score de satisfaction encore modéré. Leur ancienneté est faible, ce qui suggère une phase de découverte active de la plateforme. </w:t>
      </w:r>
    </w:p>
    <w:p w14:paraId="522B6FEC" w14:textId="391C73EA" w:rsidR="00DC3770" w:rsidRPr="00DC3770" w:rsidRDefault="00DC3770" w:rsidP="007C032B">
      <w:pPr>
        <w:ind w:left="720"/>
        <w:rPr>
          <w:color w:val="156082" w:themeColor="accent1"/>
        </w:rPr>
      </w:pPr>
      <w:r w:rsidRPr="00DC3770">
        <w:rPr>
          <w:color w:val="156082" w:themeColor="accent1"/>
        </w:rPr>
        <w:t xml:space="preserve">Ce groupe présente le taux de </w:t>
      </w:r>
      <w:proofErr w:type="spellStart"/>
      <w:r w:rsidRPr="00DC3770">
        <w:rPr>
          <w:color w:val="156082" w:themeColor="accent1"/>
        </w:rPr>
        <w:t>churn</w:t>
      </w:r>
      <w:proofErr w:type="spellEnd"/>
      <w:r w:rsidRPr="00DC3770">
        <w:rPr>
          <w:color w:val="156082" w:themeColor="accent1"/>
        </w:rPr>
        <w:t xml:space="preserve"> le plus faible, indiquant un fort potentiel de fidélisation à court terme.</w:t>
      </w:r>
    </w:p>
    <w:p w14:paraId="67719343" w14:textId="77777777" w:rsidR="00DC3770" w:rsidRPr="00DC3770" w:rsidRDefault="00DC3770" w:rsidP="00DC3770">
      <w:r w:rsidRPr="00DC3770">
        <w:t xml:space="preserve">La segmentation met ainsi en évidence </w:t>
      </w:r>
      <w:r w:rsidRPr="00DC3770">
        <w:rPr>
          <w:b/>
          <w:bCs/>
        </w:rPr>
        <w:t xml:space="preserve">des profils d’utilisateurs aux comportements et aux niveaux de </w:t>
      </w:r>
      <w:proofErr w:type="spellStart"/>
      <w:r w:rsidRPr="00DC3770">
        <w:rPr>
          <w:b/>
          <w:bCs/>
        </w:rPr>
        <w:t>churn</w:t>
      </w:r>
      <w:proofErr w:type="spellEnd"/>
      <w:r w:rsidRPr="00DC3770">
        <w:rPr>
          <w:b/>
          <w:bCs/>
        </w:rPr>
        <w:t xml:space="preserve"> distincts</w:t>
      </w:r>
      <w:r w:rsidRPr="00DC3770">
        <w:t>, confirmant que l’analyse par groupes permet de révéler des différences qui ne sont pas observables à partir des variables prises isolément.</w:t>
      </w:r>
    </w:p>
    <w:p w14:paraId="0B2B6C13" w14:textId="77777777" w:rsidR="00DC3770" w:rsidRPr="00DC3770" w:rsidRDefault="003D0230" w:rsidP="00DC3770">
      <w:r>
        <w:pict w14:anchorId="4BF8F5E6">
          <v:rect id="_x0000_i1028" style="width:0;height:1.5pt" o:hralign="center" o:hrstd="t" o:hr="t" fillcolor="#a0a0a0" stroked="f"/>
        </w:pict>
      </w:r>
    </w:p>
    <w:p w14:paraId="1BDDDC9C" w14:textId="0911B380" w:rsidR="00DC3770" w:rsidRPr="00DC3770" w:rsidRDefault="00DC3770" w:rsidP="00DC3770">
      <w:pPr>
        <w:rPr>
          <w:b/>
          <w:bCs/>
        </w:rPr>
      </w:pPr>
      <w:r w:rsidRPr="00DC3770">
        <w:rPr>
          <w:b/>
          <w:bCs/>
          <w:highlight w:val="cyan"/>
        </w:rPr>
        <w:t>4</w:t>
      </w:r>
      <w:r w:rsidR="00941589" w:rsidRPr="002C58DB">
        <w:rPr>
          <w:b/>
          <w:bCs/>
          <w:highlight w:val="cyan"/>
        </w:rPr>
        <w:t xml:space="preserve">) </w:t>
      </w:r>
      <w:r w:rsidRPr="00DC3770">
        <w:rPr>
          <w:b/>
          <w:bCs/>
          <w:highlight w:val="cyan"/>
        </w:rPr>
        <w:t>Synthèse des principaux résultats</w:t>
      </w:r>
    </w:p>
    <w:p w14:paraId="29651FFE" w14:textId="77777777" w:rsidR="00DC3770" w:rsidRPr="00DC3770" w:rsidRDefault="00DC3770" w:rsidP="00DC3770">
      <w:r w:rsidRPr="00DC3770">
        <w:t>Les résultats de l’étude peuvent être résumés comme suit :</w:t>
      </w:r>
    </w:p>
    <w:p w14:paraId="27892C84" w14:textId="77777777" w:rsidR="00DC3770" w:rsidRPr="00DC3770" w:rsidRDefault="00DC3770" w:rsidP="00DC3770">
      <w:pPr>
        <w:numPr>
          <w:ilvl w:val="0"/>
          <w:numId w:val="28"/>
        </w:numPr>
      </w:pPr>
      <w:r w:rsidRPr="00DC3770">
        <w:t xml:space="preserve">Les variables comportementales prises isolément discriminent peu le </w:t>
      </w:r>
      <w:proofErr w:type="spellStart"/>
      <w:r w:rsidRPr="00DC3770">
        <w:t>churn</w:t>
      </w:r>
      <w:proofErr w:type="spellEnd"/>
      <w:r w:rsidRPr="00DC3770">
        <w:t>, ce qui confirme le caractère multifactoriel de la résiliation.</w:t>
      </w:r>
    </w:p>
    <w:p w14:paraId="547D843E" w14:textId="2AB1ADE7" w:rsidR="00DC3770" w:rsidRPr="00DC3770" w:rsidRDefault="00DC3770" w:rsidP="00DC3770">
      <w:pPr>
        <w:numPr>
          <w:ilvl w:val="0"/>
          <w:numId w:val="28"/>
        </w:numPr>
      </w:pPr>
      <w:r w:rsidRPr="00DC3770">
        <w:t>L’ACP met en évidence deux grandes dimensions comportementales liées respectivement au profil économique</w:t>
      </w:r>
      <w:r w:rsidR="006A6A61">
        <w:t xml:space="preserve"> (</w:t>
      </w:r>
      <w:r w:rsidR="007C7F3A">
        <w:t xml:space="preserve">utilisateurs </w:t>
      </w:r>
      <w:r w:rsidR="006A6A61">
        <w:t>plus ou moins fortuné</w:t>
      </w:r>
      <w:r w:rsidR="00833D51">
        <w:t>s</w:t>
      </w:r>
      <w:r w:rsidR="006A6A61">
        <w:t>),</w:t>
      </w:r>
      <w:r w:rsidRPr="00DC3770">
        <w:t xml:space="preserve"> à la relation client</w:t>
      </w:r>
      <w:r w:rsidR="00530B16">
        <w:t xml:space="preserve"> (utilisateurs </w:t>
      </w:r>
      <w:r w:rsidR="00833D51">
        <w:t>plus ou moins exigeants)</w:t>
      </w:r>
      <w:r w:rsidRPr="00DC3770">
        <w:t>, à l’intensité d’usage</w:t>
      </w:r>
      <w:r w:rsidR="008359E1">
        <w:t xml:space="preserve"> </w:t>
      </w:r>
      <w:r w:rsidR="008359E1">
        <w:lastRenderedPageBreak/>
        <w:t>(nouveaux utilisateurs très actifs vs anciens utilisateurs moins actifs)</w:t>
      </w:r>
      <w:r w:rsidRPr="00DC3770">
        <w:t xml:space="preserve"> et au cycle de vie</w:t>
      </w:r>
      <w:r w:rsidR="00AA1995">
        <w:t xml:space="preserve"> du service</w:t>
      </w:r>
      <w:r w:rsidR="007C7F3A">
        <w:t xml:space="preserve"> (</w:t>
      </w:r>
      <w:r w:rsidR="00B64D1A">
        <w:t xml:space="preserve">plus de </w:t>
      </w:r>
      <w:proofErr w:type="spellStart"/>
      <w:r w:rsidR="00B64D1A">
        <w:t>churn</w:t>
      </w:r>
      <w:proofErr w:type="spellEnd"/>
      <w:r w:rsidR="00B64D1A">
        <w:t xml:space="preserve"> et moins de fidélité avec ancienneté)</w:t>
      </w:r>
      <w:r w:rsidRPr="00DC3770">
        <w:t>.</w:t>
      </w:r>
    </w:p>
    <w:p w14:paraId="6E471284" w14:textId="77777777" w:rsidR="00DC3770" w:rsidRPr="00DC3770" w:rsidRDefault="00DC3770" w:rsidP="00DC3770">
      <w:pPr>
        <w:numPr>
          <w:ilvl w:val="0"/>
          <w:numId w:val="28"/>
        </w:numPr>
      </w:pPr>
      <w:r w:rsidRPr="00DC3770">
        <w:t xml:space="preserve">La segmentation par CAH permet d’identifier trois profils d’utilisateurs distincts, présentant des niveaux de fidélité et de </w:t>
      </w:r>
      <w:proofErr w:type="spellStart"/>
      <w:r w:rsidRPr="00DC3770">
        <w:t>churn</w:t>
      </w:r>
      <w:proofErr w:type="spellEnd"/>
      <w:r w:rsidRPr="00DC3770">
        <w:t xml:space="preserve"> différenciés.</w:t>
      </w:r>
    </w:p>
    <w:p w14:paraId="379E438C" w14:textId="3AE44C6C" w:rsidR="00DC3770" w:rsidRPr="00DC3770" w:rsidRDefault="00DC3770" w:rsidP="00DC3770">
      <w:pPr>
        <w:numPr>
          <w:ilvl w:val="0"/>
          <w:numId w:val="28"/>
        </w:numPr>
      </w:pPr>
      <w:r w:rsidRPr="00DC3770">
        <w:t>Certains segments, notamment les nouveaux utilisateurs très engagés, présentent un fort potentiel de rétention, tandis que d’autres segments plus exigeants nécessitent une attention particulière en matière de qualité de service.</w:t>
      </w:r>
    </w:p>
    <w:p w14:paraId="4D92136C" w14:textId="77777777" w:rsidR="00DC3770" w:rsidRPr="00DC3770" w:rsidRDefault="00DC3770" w:rsidP="00DC3770">
      <w:r w:rsidRPr="00DC3770">
        <w:t>Ces résultats constituent une base solide pour formuler des recommandations opérationnelles ciblées, adaptées aux spécificités de chaque segment d’utilisateurs.</w:t>
      </w:r>
    </w:p>
    <w:p w14:paraId="6A4EDF6B" w14:textId="27FEC6AB" w:rsidR="002B4CED" w:rsidRPr="00AC1A25" w:rsidRDefault="00AC1A25">
      <w:pPr>
        <w:rPr>
          <w:b/>
          <w:bCs/>
          <w:u w:val="single"/>
        </w:rPr>
      </w:pPr>
      <w:r w:rsidRPr="00AC1A25">
        <w:rPr>
          <w:b/>
          <w:bCs/>
          <w:highlight w:val="cyan"/>
          <w:u w:val="single"/>
        </w:rPr>
        <w:t>VI) Recommandations :</w:t>
      </w:r>
    </w:p>
    <w:p w14:paraId="0C84E5AF" w14:textId="77777777" w:rsidR="00E53232" w:rsidRDefault="00B834DE">
      <w:r w:rsidRPr="00B834DE">
        <w:t xml:space="preserve">Les résultats de l’analyse montrent que le </w:t>
      </w:r>
      <w:proofErr w:type="spellStart"/>
      <w:r w:rsidRPr="00B834DE">
        <w:t>churn</w:t>
      </w:r>
      <w:proofErr w:type="spellEnd"/>
      <w:r w:rsidRPr="00B834DE">
        <w:t xml:space="preserve"> ne peut pas être expliqué par une variable unique et qu’il résulte de comportements hétérogènes selon les profils d’utilisateurs. </w:t>
      </w:r>
    </w:p>
    <w:p w14:paraId="6484446C" w14:textId="77777777" w:rsidR="002C58DB" w:rsidRDefault="00B834DE">
      <w:r w:rsidRPr="00B834DE">
        <w:t xml:space="preserve">La segmentation par classification ascendante hiérarchique permet néanmoins d’identifier des groupes distincts présentant des niveaux de fidélité, d’engagement et de </w:t>
      </w:r>
      <w:proofErr w:type="spellStart"/>
      <w:r w:rsidRPr="00B834DE">
        <w:t>churn</w:t>
      </w:r>
      <w:proofErr w:type="spellEnd"/>
      <w:r w:rsidRPr="00B834DE">
        <w:t xml:space="preserve"> différenciés.</w:t>
      </w:r>
    </w:p>
    <w:p w14:paraId="67660974" w14:textId="4141C371" w:rsidR="00AC1A25" w:rsidRDefault="00B834DE">
      <w:r w:rsidRPr="00B834DE">
        <w:t>Les recommandations suivantes s’appuient sur ces profils afin de proposer des actions ciblées et adaptées à chaque segment.</w:t>
      </w:r>
    </w:p>
    <w:p w14:paraId="0F3D9724" w14:textId="0119DDE7" w:rsidR="008E7BE1" w:rsidRPr="00A3332A" w:rsidRDefault="00A3332A" w:rsidP="00A3332A">
      <w:pPr>
        <w:rPr>
          <w:b/>
          <w:bCs/>
          <w:u w:val="single"/>
        </w:rPr>
      </w:pPr>
      <w:r w:rsidRPr="00A3332A">
        <w:rPr>
          <w:b/>
          <w:bCs/>
          <w:highlight w:val="cyan"/>
          <w:u w:val="single"/>
        </w:rPr>
        <w:t>1)</w:t>
      </w:r>
      <w:r>
        <w:rPr>
          <w:b/>
          <w:bCs/>
          <w:highlight w:val="cyan"/>
          <w:u w:val="single"/>
        </w:rPr>
        <w:t xml:space="preserve"> </w:t>
      </w:r>
      <w:r w:rsidR="008E7BE1" w:rsidRPr="00A3332A">
        <w:rPr>
          <w:b/>
          <w:bCs/>
          <w:highlight w:val="cyan"/>
          <w:u w:val="single"/>
        </w:rPr>
        <w:t xml:space="preserve">Recommandations </w:t>
      </w:r>
      <w:r w:rsidR="00190443" w:rsidRPr="00190443">
        <w:rPr>
          <w:b/>
          <w:bCs/>
          <w:highlight w:val="cyan"/>
          <w:u w:val="single"/>
        </w:rPr>
        <w:t>générales</w:t>
      </w:r>
      <w:r w:rsidR="00190443">
        <w:rPr>
          <w:b/>
          <w:bCs/>
          <w:u w:val="single"/>
        </w:rPr>
        <w:t> :</w:t>
      </w:r>
    </w:p>
    <w:p w14:paraId="6C850C80" w14:textId="733C0AD2" w:rsidR="00A3332A" w:rsidRDefault="00A3332A" w:rsidP="00A3332A">
      <w:r>
        <w:rPr>
          <w:b/>
          <w:bCs/>
        </w:rPr>
        <w:t xml:space="preserve">a) </w:t>
      </w:r>
      <w:r w:rsidR="000E04EF">
        <w:rPr>
          <w:b/>
          <w:bCs/>
        </w:rPr>
        <w:t>Augmenter</w:t>
      </w:r>
      <w:r>
        <w:rPr>
          <w:b/>
          <w:bCs/>
        </w:rPr>
        <w:t xml:space="preserve"> la quantité et/ou la qualité de l’offre</w:t>
      </w:r>
      <w:r w:rsidR="006478AC">
        <w:rPr>
          <w:b/>
          <w:bCs/>
        </w:rPr>
        <w:t xml:space="preserve"> </w:t>
      </w:r>
      <w:r w:rsidR="006478AC">
        <w:t xml:space="preserve">pour éviter que la saturation du service arrive trop vite pour les utilisateurs et ainsi </w:t>
      </w:r>
      <w:r w:rsidR="00095810">
        <w:t>améliorer</w:t>
      </w:r>
      <w:r w:rsidR="006478AC">
        <w:t xml:space="preserve"> </w:t>
      </w:r>
      <w:r w:rsidR="000E04EF">
        <w:t>la</w:t>
      </w:r>
      <w:r w:rsidR="0008511E">
        <w:t xml:space="preserve"> rétention</w:t>
      </w:r>
      <w:r w:rsidR="00F80C35">
        <w:t xml:space="preserve"> de la clientèle</w:t>
      </w:r>
    </w:p>
    <w:p w14:paraId="7FDD7AEE" w14:textId="072E1E71" w:rsidR="0079656B" w:rsidRDefault="0079656B" w:rsidP="00A3332A">
      <w:r>
        <w:t xml:space="preserve">=) </w:t>
      </w:r>
      <w:r w:rsidR="00B95D54" w:rsidRPr="0028002A">
        <w:rPr>
          <w:b/>
          <w:bCs/>
          <w:color w:val="156082" w:themeColor="accent1"/>
        </w:rPr>
        <w:t>A</w:t>
      </w:r>
      <w:r w:rsidRPr="0028002A">
        <w:rPr>
          <w:b/>
          <w:bCs/>
          <w:color w:val="156082" w:themeColor="accent1"/>
        </w:rPr>
        <w:t>ugmentation</w:t>
      </w:r>
      <w:r w:rsidR="00634D10" w:rsidRPr="0028002A">
        <w:rPr>
          <w:b/>
          <w:bCs/>
          <w:color w:val="156082" w:themeColor="accent1"/>
        </w:rPr>
        <w:t xml:space="preserve"> de la</w:t>
      </w:r>
      <w:r w:rsidRPr="0028002A">
        <w:rPr>
          <w:b/>
          <w:bCs/>
          <w:color w:val="156082" w:themeColor="accent1"/>
        </w:rPr>
        <w:t xml:space="preserve"> taille du catalogue avec </w:t>
      </w:r>
      <w:r w:rsidR="00634D10" w:rsidRPr="0028002A">
        <w:rPr>
          <w:b/>
          <w:bCs/>
          <w:color w:val="156082" w:themeColor="accent1"/>
        </w:rPr>
        <w:t xml:space="preserve">de </w:t>
      </w:r>
      <w:r w:rsidRPr="0028002A">
        <w:rPr>
          <w:b/>
          <w:bCs/>
          <w:color w:val="156082" w:themeColor="accent1"/>
        </w:rPr>
        <w:t>nouvelles séries et</w:t>
      </w:r>
      <w:r w:rsidR="005618F1" w:rsidRPr="0028002A">
        <w:rPr>
          <w:b/>
          <w:bCs/>
          <w:color w:val="156082" w:themeColor="accent1"/>
        </w:rPr>
        <w:t xml:space="preserve"> possiblement </w:t>
      </w:r>
      <w:r w:rsidR="00043BDC" w:rsidRPr="0028002A">
        <w:rPr>
          <w:b/>
          <w:bCs/>
          <w:color w:val="156082" w:themeColor="accent1"/>
        </w:rPr>
        <w:t>du</w:t>
      </w:r>
      <w:r w:rsidR="00634D10" w:rsidRPr="0028002A">
        <w:rPr>
          <w:b/>
          <w:bCs/>
          <w:color w:val="156082" w:themeColor="accent1"/>
        </w:rPr>
        <w:t xml:space="preserve"> </w:t>
      </w:r>
      <w:r w:rsidR="005618F1" w:rsidRPr="0028002A">
        <w:rPr>
          <w:b/>
          <w:bCs/>
          <w:color w:val="156082" w:themeColor="accent1"/>
        </w:rPr>
        <w:t>nouveau contenu</w:t>
      </w:r>
      <w:r w:rsidR="006E6CB2" w:rsidRPr="0028002A">
        <w:rPr>
          <w:b/>
          <w:bCs/>
          <w:color w:val="156082" w:themeColor="accent1"/>
        </w:rPr>
        <w:t xml:space="preserve"> comme par exemple du contenu sportif</w:t>
      </w:r>
      <w:r w:rsidR="005618F1" w:rsidRPr="0028002A">
        <w:rPr>
          <w:color w:val="156082" w:themeColor="accent1"/>
        </w:rPr>
        <w:t xml:space="preserve"> </w:t>
      </w:r>
      <w:r w:rsidR="005618F1">
        <w:t>(utilité d’analyser ce que les utilisateurs veulent voir</w:t>
      </w:r>
      <w:r w:rsidR="00634D10">
        <w:t xml:space="preserve"> via</w:t>
      </w:r>
      <w:r w:rsidR="005A1CE1">
        <w:t xml:space="preserve"> les données utilisateurs de </w:t>
      </w:r>
      <w:r w:rsidR="000E04EF">
        <w:t>la plateforme</w:t>
      </w:r>
      <w:r w:rsidR="005A1CE1">
        <w:t xml:space="preserve"> ou via des</w:t>
      </w:r>
      <w:r w:rsidR="006E6CB2">
        <w:t xml:space="preserve"> questionnaires) </w:t>
      </w:r>
    </w:p>
    <w:p w14:paraId="3BC08361" w14:textId="5429F781" w:rsidR="006E6CB2" w:rsidRPr="006478AC" w:rsidRDefault="006E6CB2" w:rsidP="00A3332A">
      <w:r>
        <w:t xml:space="preserve">=) </w:t>
      </w:r>
      <w:r w:rsidR="00F80C35" w:rsidRPr="0028002A">
        <w:rPr>
          <w:b/>
          <w:bCs/>
          <w:color w:val="156082" w:themeColor="accent1"/>
        </w:rPr>
        <w:t>Améliorer l’interface</w:t>
      </w:r>
      <w:r w:rsidR="005526D5" w:rsidRPr="0028002A">
        <w:rPr>
          <w:b/>
          <w:bCs/>
          <w:color w:val="156082" w:themeColor="accent1"/>
        </w:rPr>
        <w:t xml:space="preserve"> et l’algorithme </w:t>
      </w:r>
      <w:r w:rsidR="000C11F7" w:rsidRPr="0028002A">
        <w:rPr>
          <w:b/>
          <w:bCs/>
          <w:color w:val="156082" w:themeColor="accent1"/>
        </w:rPr>
        <w:t>pour augmenter la satisfaction et l’engagement des utilisateurs</w:t>
      </w:r>
      <w:r w:rsidR="000C11F7" w:rsidRPr="0028002A">
        <w:rPr>
          <w:color w:val="156082" w:themeColor="accent1"/>
        </w:rPr>
        <w:t xml:space="preserve"> </w:t>
      </w:r>
      <w:r w:rsidR="000C11F7">
        <w:t>(</w:t>
      </w:r>
      <w:r w:rsidR="00190443">
        <w:t xml:space="preserve">proposition de </w:t>
      </w:r>
      <w:r w:rsidR="00B95D54">
        <w:t xml:space="preserve">contenu </w:t>
      </w:r>
      <w:r w:rsidR="0028002A">
        <w:t>pertinent, options</w:t>
      </w:r>
      <w:r w:rsidR="006A79C4">
        <w:t xml:space="preserve"> et mécanismes améliorant le confort et le plaisir de consommer)</w:t>
      </w:r>
    </w:p>
    <w:p w14:paraId="40AC3028" w14:textId="7D6D7B69" w:rsidR="00A3332A" w:rsidRPr="00A3332A" w:rsidRDefault="00BE5534" w:rsidP="00A3332A">
      <w:r>
        <w:rPr>
          <w:b/>
          <w:bCs/>
        </w:rPr>
        <w:t xml:space="preserve">b) </w:t>
      </w:r>
      <w:r w:rsidR="00A3332A" w:rsidRPr="00A3332A">
        <w:rPr>
          <w:b/>
          <w:bCs/>
        </w:rPr>
        <w:t>Mettre en place des indicateurs de suivi du cycle de vie client</w:t>
      </w:r>
      <w:r w:rsidR="00A3332A" w:rsidRPr="00A3332A">
        <w:t xml:space="preserve">, </w:t>
      </w:r>
      <w:r w:rsidR="00A3332A" w:rsidRPr="00A3332A">
        <w:rPr>
          <w:b/>
          <w:bCs/>
          <w:color w:val="156082" w:themeColor="accent1"/>
        </w:rPr>
        <w:t>en distinguant clairement les nouveaux utilisateurs, les utilisateurs matures et les utilisateurs à forte ancienneté</w:t>
      </w:r>
      <w:r w:rsidR="00A3332A" w:rsidRPr="00A3332A">
        <w:t>. Les résultats montrent que la fidélité passée ne garantit pas une rétention future.</w:t>
      </w:r>
    </w:p>
    <w:p w14:paraId="63F56C3B" w14:textId="73D60F2E" w:rsidR="00EE3A3B" w:rsidRPr="0028002A" w:rsidRDefault="00BE5534" w:rsidP="00A3332A">
      <w:pPr>
        <w:rPr>
          <w:b/>
          <w:bCs/>
          <w:color w:val="156082" w:themeColor="accent1"/>
        </w:rPr>
      </w:pPr>
      <w:r>
        <w:rPr>
          <w:b/>
          <w:bCs/>
        </w:rPr>
        <w:t xml:space="preserve">c) </w:t>
      </w:r>
      <w:r w:rsidR="00A3332A" w:rsidRPr="00A3332A">
        <w:rPr>
          <w:b/>
          <w:bCs/>
        </w:rPr>
        <w:t>Ne pas s’appuyer uniquement sur des indicateurs d’usage ou de satisfaction</w:t>
      </w:r>
      <w:r w:rsidR="00A3332A" w:rsidRPr="00A3332A">
        <w:t xml:space="preserve"> pour anticiper le </w:t>
      </w:r>
      <w:proofErr w:type="spellStart"/>
      <w:r w:rsidR="00A3332A" w:rsidRPr="00A3332A">
        <w:t>churn</w:t>
      </w:r>
      <w:proofErr w:type="spellEnd"/>
      <w:r w:rsidR="00A3332A" w:rsidRPr="00A3332A">
        <w:t xml:space="preserve">. </w:t>
      </w:r>
      <w:r w:rsidR="00A3332A" w:rsidRPr="00A3332A">
        <w:rPr>
          <w:b/>
          <w:bCs/>
          <w:color w:val="156082" w:themeColor="accent1"/>
        </w:rPr>
        <w:t>Le fort recouvrement des distributions observé en analyse descriptive souligne la nécessité d’approches segmentées et multi-variables</w:t>
      </w:r>
    </w:p>
    <w:p w14:paraId="28C050B0" w14:textId="2E1F6BAC" w:rsidR="00A3332A" w:rsidRDefault="00EE3A3B" w:rsidP="00A3332A">
      <w:r>
        <w:lastRenderedPageBreak/>
        <w:t>=)</w:t>
      </w:r>
      <w:r w:rsidR="0028002A">
        <w:t xml:space="preserve"> d’où l’utilité de la création d’indicateurs multifactoriels</w:t>
      </w:r>
    </w:p>
    <w:p w14:paraId="44E4EC71" w14:textId="3C65249F" w:rsidR="00BE5534" w:rsidRPr="00BE5534" w:rsidRDefault="00BE5534" w:rsidP="00A3332A">
      <w:pPr>
        <w:rPr>
          <w:b/>
          <w:bCs/>
        </w:rPr>
      </w:pPr>
      <w:r w:rsidRPr="00BE5534">
        <w:rPr>
          <w:b/>
          <w:bCs/>
        </w:rPr>
        <w:t>d) Recommandations méthodologiques :</w:t>
      </w:r>
    </w:p>
    <w:p w14:paraId="31FD07E3" w14:textId="4144AAE3" w:rsidR="00BE5534" w:rsidRPr="00BE5534" w:rsidRDefault="00BE5534" w:rsidP="00043E25">
      <w:pPr>
        <w:pStyle w:val="Paragraphedeliste"/>
        <w:numPr>
          <w:ilvl w:val="0"/>
          <w:numId w:val="23"/>
        </w:numPr>
      </w:pPr>
      <w:r w:rsidRPr="00BE5534">
        <w:t xml:space="preserve">Enrichir les données avec des </w:t>
      </w:r>
      <w:r w:rsidRPr="00BE5534">
        <w:rPr>
          <w:b/>
          <w:bCs/>
        </w:rPr>
        <w:t>informations temporelles détaillées</w:t>
      </w:r>
      <w:r w:rsidRPr="00BE5534">
        <w:t xml:space="preserve"> afin de mieux modéliser les trajectoires individuelles et anticiper le </w:t>
      </w:r>
      <w:proofErr w:type="spellStart"/>
      <w:r w:rsidRPr="00BE5534">
        <w:t>churn</w:t>
      </w:r>
      <w:proofErr w:type="spellEnd"/>
      <w:r w:rsidRPr="00BE5534">
        <w:t>.</w:t>
      </w:r>
    </w:p>
    <w:p w14:paraId="53246D33" w14:textId="25F57170" w:rsidR="00BE5534" w:rsidRPr="00BE5534" w:rsidRDefault="00BE5534" w:rsidP="00043E25">
      <w:pPr>
        <w:pStyle w:val="Paragraphedeliste"/>
        <w:numPr>
          <w:ilvl w:val="0"/>
          <w:numId w:val="23"/>
        </w:numPr>
      </w:pPr>
      <w:r w:rsidRPr="00BE5534">
        <w:t xml:space="preserve">Intégrer des </w:t>
      </w:r>
      <w:r w:rsidRPr="00BE5534">
        <w:rPr>
          <w:b/>
          <w:bCs/>
        </w:rPr>
        <w:t>données de contenu consommé</w:t>
      </w:r>
      <w:r w:rsidRPr="00BE5534">
        <w:t xml:space="preserve"> (types de programmes, diversité du catalogue) pour affiner l’analyse des comportements.</w:t>
      </w:r>
    </w:p>
    <w:p w14:paraId="377E2049" w14:textId="65693AD8" w:rsidR="00BE5534" w:rsidRPr="00BE5534" w:rsidRDefault="00BE5534" w:rsidP="00043E25">
      <w:pPr>
        <w:pStyle w:val="Paragraphedeliste"/>
        <w:numPr>
          <w:ilvl w:val="0"/>
          <w:numId w:val="23"/>
        </w:numPr>
      </w:pPr>
      <w:r w:rsidRPr="00BE5534">
        <w:t xml:space="preserve">Tester des </w:t>
      </w:r>
      <w:r w:rsidRPr="00BE5534">
        <w:rPr>
          <w:b/>
          <w:bCs/>
        </w:rPr>
        <w:t>modèles prédictifs</w:t>
      </w:r>
      <w:r w:rsidRPr="00BE5534">
        <w:t xml:space="preserve"> (régression logistique, modèles de survie) afin de compléter l’approche exploratoire et segmentée présentée ici.</w:t>
      </w:r>
    </w:p>
    <w:p w14:paraId="16BE1180" w14:textId="55C86671" w:rsidR="00A3332A" w:rsidRPr="00A3332A" w:rsidRDefault="00BE5534" w:rsidP="00A3332A">
      <w:pPr>
        <w:pStyle w:val="Paragraphedeliste"/>
        <w:numPr>
          <w:ilvl w:val="0"/>
          <w:numId w:val="23"/>
        </w:numPr>
      </w:pPr>
      <w:r w:rsidRPr="00594CBC">
        <w:rPr>
          <w:b/>
          <w:bCs/>
        </w:rPr>
        <w:t>Réévaluer régulièrement les indicateurs de fidélité</w:t>
      </w:r>
      <w:r w:rsidRPr="00BE5534">
        <w:t xml:space="preserve"> afin de distinguer plus finement la fidélité passée de l’intention de rétention future.</w:t>
      </w:r>
    </w:p>
    <w:p w14:paraId="27EDD40C" w14:textId="4580CF68" w:rsidR="008E7BE1" w:rsidRPr="00A3332A" w:rsidRDefault="00EB6646" w:rsidP="00EB6646">
      <w:pPr>
        <w:rPr>
          <w:b/>
          <w:bCs/>
          <w:u w:val="single"/>
        </w:rPr>
      </w:pPr>
      <w:r w:rsidRPr="00A3332A">
        <w:rPr>
          <w:b/>
          <w:bCs/>
          <w:highlight w:val="cyan"/>
          <w:u w:val="single"/>
        </w:rPr>
        <w:t xml:space="preserve">2) </w:t>
      </w:r>
      <w:r w:rsidR="008E7BE1" w:rsidRPr="00A3332A">
        <w:rPr>
          <w:b/>
          <w:bCs/>
          <w:highlight w:val="cyan"/>
          <w:u w:val="single"/>
        </w:rPr>
        <w:t>Recommandations par segment :</w:t>
      </w:r>
    </w:p>
    <w:p w14:paraId="5E9E6CCF" w14:textId="77777777" w:rsidR="00E53232" w:rsidRPr="00E53232" w:rsidRDefault="00E53232" w:rsidP="00E53232">
      <w:pPr>
        <w:rPr>
          <w:b/>
          <w:bCs/>
        </w:rPr>
      </w:pPr>
      <w:r w:rsidRPr="00E53232">
        <w:rPr>
          <w:b/>
          <w:bCs/>
        </w:rPr>
        <w:t>Cluster 1 – Clients fortunés et exigeants à forte fidélité historique</w:t>
      </w:r>
    </w:p>
    <w:p w14:paraId="7EC126F3" w14:textId="77777777" w:rsidR="00E53232" w:rsidRPr="00E53232" w:rsidRDefault="00E53232" w:rsidP="00E53232">
      <w:r w:rsidRPr="00E53232">
        <w:t xml:space="preserve">Ce cluster regroupe des utilisateurs anciens, disposant d’un revenu élevé, présentant une satisfaction globale importante mais un recours fréquent au support client et un taux de </w:t>
      </w:r>
      <w:proofErr w:type="spellStart"/>
      <w:r w:rsidRPr="00E53232">
        <w:t>churn</w:t>
      </w:r>
      <w:proofErr w:type="spellEnd"/>
      <w:r w:rsidRPr="00E53232">
        <w:t xml:space="preserve"> non négligeable.</w:t>
      </w:r>
    </w:p>
    <w:p w14:paraId="53002BBE" w14:textId="602ED6CE" w:rsidR="00E53232" w:rsidRPr="00E53232" w:rsidRDefault="00E53232" w:rsidP="00E53232">
      <w:r w:rsidRPr="00E53232">
        <w:rPr>
          <w:b/>
          <w:bCs/>
        </w:rPr>
        <w:t>Enjeux</w:t>
      </w:r>
      <w:r w:rsidR="006A3E2B">
        <w:rPr>
          <w:b/>
          <w:bCs/>
        </w:rPr>
        <w:t xml:space="preserve"> </w:t>
      </w:r>
      <w:r w:rsidR="00B84905">
        <w:rPr>
          <w:b/>
          <w:bCs/>
        </w:rPr>
        <w:t xml:space="preserve">et risques </w:t>
      </w:r>
      <w:r w:rsidRPr="00E53232">
        <w:rPr>
          <w:b/>
          <w:bCs/>
        </w:rPr>
        <w:t>:</w:t>
      </w:r>
    </w:p>
    <w:p w14:paraId="489AEE6A" w14:textId="415B2808" w:rsidR="00E53232" w:rsidRPr="00E53232" w:rsidRDefault="00A24590" w:rsidP="00E53232">
      <w:pPr>
        <w:numPr>
          <w:ilvl w:val="0"/>
          <w:numId w:val="29"/>
        </w:numPr>
      </w:pPr>
      <w:r w:rsidRPr="00E53232">
        <w:t>Attentes</w:t>
      </w:r>
      <w:r w:rsidR="00E53232" w:rsidRPr="00E53232">
        <w:t xml:space="preserve"> élevées en matière de qualité de service </w:t>
      </w:r>
    </w:p>
    <w:p w14:paraId="7AB942E7" w14:textId="765F4EB3" w:rsidR="00E53232" w:rsidRPr="00E53232" w:rsidRDefault="00A24590" w:rsidP="00E53232">
      <w:pPr>
        <w:numPr>
          <w:ilvl w:val="0"/>
          <w:numId w:val="29"/>
        </w:numPr>
      </w:pPr>
      <w:r w:rsidRPr="00E53232">
        <w:t>Risque</w:t>
      </w:r>
      <w:r w:rsidR="00E53232" w:rsidRPr="00E53232">
        <w:t xml:space="preserve"> de </w:t>
      </w:r>
      <w:proofErr w:type="spellStart"/>
      <w:r w:rsidR="00E53232" w:rsidRPr="00E53232">
        <w:t>churn</w:t>
      </w:r>
      <w:proofErr w:type="spellEnd"/>
      <w:r w:rsidR="00E53232" w:rsidRPr="00E53232">
        <w:t xml:space="preserve"> lié à l’exigence et à la saturation de l’offre </w:t>
      </w:r>
    </w:p>
    <w:p w14:paraId="3048956D" w14:textId="512BFE46" w:rsidR="00E53232" w:rsidRPr="00E53232" w:rsidRDefault="00A24590" w:rsidP="00E53232">
      <w:pPr>
        <w:numPr>
          <w:ilvl w:val="0"/>
          <w:numId w:val="29"/>
        </w:numPr>
      </w:pPr>
      <w:r w:rsidRPr="00E53232">
        <w:t>Fidélité</w:t>
      </w:r>
      <w:r w:rsidR="00E53232" w:rsidRPr="00E53232">
        <w:t xml:space="preserve"> historique élevée mais fragilité</w:t>
      </w:r>
      <w:r>
        <w:t xml:space="preserve"> de rétention à long terme</w:t>
      </w:r>
      <w:r w:rsidR="00E53232" w:rsidRPr="00E53232">
        <w:t>.</w:t>
      </w:r>
    </w:p>
    <w:p w14:paraId="6B9933A9" w14:textId="77777777" w:rsidR="00E53232" w:rsidRPr="00E53232" w:rsidRDefault="00E53232" w:rsidP="00E53232">
      <w:r w:rsidRPr="00E53232">
        <w:rPr>
          <w:b/>
          <w:bCs/>
        </w:rPr>
        <w:t>Recommandations :</w:t>
      </w:r>
    </w:p>
    <w:p w14:paraId="6F5FDC05" w14:textId="51DCAE09" w:rsidR="00E53232" w:rsidRPr="00E53232" w:rsidRDefault="00786D89" w:rsidP="00A24590">
      <w:pPr>
        <w:pStyle w:val="Paragraphedeliste"/>
        <w:numPr>
          <w:ilvl w:val="0"/>
          <w:numId w:val="30"/>
        </w:numPr>
      </w:pPr>
      <w:r w:rsidRPr="0028002A">
        <w:rPr>
          <w:b/>
          <w:bCs/>
          <w:color w:val="156082" w:themeColor="accent1"/>
        </w:rPr>
        <w:t>Développer davantage le support client</w:t>
      </w:r>
      <w:r w:rsidR="00021439">
        <w:t xml:space="preserve">, par exemple </w:t>
      </w:r>
      <w:r w:rsidR="00021439" w:rsidRPr="0065287A">
        <w:rPr>
          <w:b/>
          <w:bCs/>
        </w:rPr>
        <w:t xml:space="preserve">en mettant </w:t>
      </w:r>
      <w:r w:rsidR="00E53232" w:rsidRPr="0065287A">
        <w:rPr>
          <w:b/>
          <w:bCs/>
        </w:rPr>
        <w:t>en place des</w:t>
      </w:r>
      <w:r w:rsidR="00E53232" w:rsidRPr="00E53232">
        <w:t xml:space="preserve"> </w:t>
      </w:r>
      <w:r w:rsidR="00E53232" w:rsidRPr="00A24590">
        <w:rPr>
          <w:b/>
          <w:bCs/>
        </w:rPr>
        <w:t xml:space="preserve">programmes </w:t>
      </w:r>
      <w:r w:rsidR="00021439">
        <w:rPr>
          <w:b/>
          <w:bCs/>
        </w:rPr>
        <w:t xml:space="preserve">ou mesures </w:t>
      </w:r>
      <w:proofErr w:type="spellStart"/>
      <w:r w:rsidR="00021439">
        <w:rPr>
          <w:b/>
          <w:bCs/>
        </w:rPr>
        <w:t>prmiums</w:t>
      </w:r>
      <w:proofErr w:type="spellEnd"/>
      <w:r w:rsidR="00021439">
        <w:rPr>
          <w:b/>
          <w:bCs/>
        </w:rPr>
        <w:t xml:space="preserve"> dans des abonnements avancés</w:t>
      </w:r>
      <w:r w:rsidR="00E53232" w:rsidRPr="00E53232">
        <w:t>, incluant un support prioritaire, des communications personnalisées ou des avant-premières de contenus.</w:t>
      </w:r>
    </w:p>
    <w:p w14:paraId="4B888EF2" w14:textId="7E9996DE" w:rsidR="00E53232" w:rsidRPr="00E53232" w:rsidRDefault="00E53232" w:rsidP="00E53232">
      <w:pPr>
        <w:numPr>
          <w:ilvl w:val="0"/>
          <w:numId w:val="30"/>
        </w:numPr>
      </w:pPr>
      <w:r w:rsidRPr="00E53232">
        <w:rPr>
          <w:b/>
          <w:bCs/>
          <w:color w:val="156082" w:themeColor="accent1"/>
        </w:rPr>
        <w:t>Déployer des actions de reconnaissance</w:t>
      </w:r>
      <w:r w:rsidRPr="00E53232">
        <w:rPr>
          <w:color w:val="156082" w:themeColor="accent1"/>
        </w:rPr>
        <w:t xml:space="preserve"> </w:t>
      </w:r>
      <w:r w:rsidRPr="00E53232">
        <w:t>(</w:t>
      </w:r>
      <w:r w:rsidRPr="00E53232">
        <w:rPr>
          <w:b/>
          <w:bCs/>
        </w:rPr>
        <w:t>statut privilégié, avantages non tarifaires</w:t>
      </w:r>
      <w:r w:rsidR="00B5311C" w:rsidRPr="0028002A">
        <w:rPr>
          <w:b/>
          <w:bCs/>
        </w:rPr>
        <w:t>, personnalisation avec des badges et</w:t>
      </w:r>
      <w:r w:rsidR="00434586" w:rsidRPr="0028002A">
        <w:rPr>
          <w:b/>
          <w:bCs/>
        </w:rPr>
        <w:t xml:space="preserve"> effets visuels </w:t>
      </w:r>
      <w:r w:rsidR="0065287A" w:rsidRPr="0028002A">
        <w:rPr>
          <w:b/>
          <w:bCs/>
        </w:rPr>
        <w:t>à</w:t>
      </w:r>
      <w:r w:rsidR="00434586" w:rsidRPr="0028002A">
        <w:rPr>
          <w:b/>
          <w:bCs/>
        </w:rPr>
        <w:t xml:space="preserve"> l’image d’autres plateformes comme Twitch</w:t>
      </w:r>
      <w:r w:rsidRPr="00E53232">
        <w:t>) afin de valoriser l’ancienneté et l’engagement passé</w:t>
      </w:r>
      <w:r w:rsidR="00A16733">
        <w:t xml:space="preserve">, </w:t>
      </w:r>
      <w:r w:rsidR="00434586">
        <w:t>et de fidéliser davantage les utilisateurs.</w:t>
      </w:r>
    </w:p>
    <w:p w14:paraId="28973080" w14:textId="6B4802D2" w:rsidR="002C58DB" w:rsidRPr="00E53232" w:rsidRDefault="00A16733" w:rsidP="002C58DB">
      <w:pPr>
        <w:numPr>
          <w:ilvl w:val="0"/>
          <w:numId w:val="30"/>
        </w:numPr>
      </w:pPr>
      <w:r>
        <w:rPr>
          <w:b/>
          <w:bCs/>
          <w:color w:val="156082" w:themeColor="accent1"/>
        </w:rPr>
        <w:t>I</w:t>
      </w:r>
      <w:r w:rsidR="00E53232" w:rsidRPr="00E53232">
        <w:rPr>
          <w:b/>
          <w:bCs/>
          <w:color w:val="156082" w:themeColor="accent1"/>
        </w:rPr>
        <w:t>dentifier les utilisateurs de ce cluster</w:t>
      </w:r>
      <w:r w:rsidR="00E53232" w:rsidRPr="00E53232">
        <w:rPr>
          <w:color w:val="156082" w:themeColor="accent1"/>
        </w:rPr>
        <w:t xml:space="preserve"> </w:t>
      </w:r>
      <w:r w:rsidR="00E473B9">
        <w:t>en mettant en place des indicateurs comme par exemple un indicateur se basant sur les hausses de valeurs</w:t>
      </w:r>
      <w:r w:rsidR="00E53232" w:rsidRPr="00E53232">
        <w:t xml:space="preserve"> </w:t>
      </w:r>
      <w:r w:rsidR="00E53232" w:rsidRPr="00E53232">
        <w:rPr>
          <w:b/>
          <w:bCs/>
        </w:rPr>
        <w:t>des requêtes au support</w:t>
      </w:r>
      <w:r w:rsidR="000A3DBB">
        <w:rPr>
          <w:b/>
          <w:bCs/>
        </w:rPr>
        <w:t xml:space="preserve"> et la baisse</w:t>
      </w:r>
      <w:r w:rsidR="006A3E2B">
        <w:rPr>
          <w:b/>
          <w:bCs/>
        </w:rPr>
        <w:t xml:space="preserve"> du temps de visionnage</w:t>
      </w:r>
      <w:r w:rsidR="00E53232" w:rsidRPr="00E53232">
        <w:t xml:space="preserve">, pouvant constituer un signal précurseur </w:t>
      </w:r>
      <w:r w:rsidR="00EC16EE">
        <w:t>de</w:t>
      </w:r>
      <w:r w:rsidR="00E53232" w:rsidRPr="00E53232">
        <w:t xml:space="preserve"> </w:t>
      </w:r>
      <w:proofErr w:type="spellStart"/>
      <w:r w:rsidR="00E53232" w:rsidRPr="00E53232">
        <w:t>churn</w:t>
      </w:r>
      <w:proofErr w:type="spellEnd"/>
      <w:r w:rsidR="00EC16EE">
        <w:t>.</w:t>
      </w:r>
    </w:p>
    <w:p w14:paraId="5928B017" w14:textId="77777777" w:rsidR="00E53232" w:rsidRPr="00E53232" w:rsidRDefault="003D0230" w:rsidP="00E53232">
      <w:r>
        <w:pict w14:anchorId="333CAEFD">
          <v:rect id="_x0000_i1029" style="width:0;height:1.5pt" o:hralign="center" o:hrstd="t" o:hr="t" fillcolor="#a0a0a0" stroked="f"/>
        </w:pict>
      </w:r>
    </w:p>
    <w:p w14:paraId="7283327D" w14:textId="77777777" w:rsidR="002C58DB" w:rsidRDefault="002C58DB" w:rsidP="00E53232">
      <w:pPr>
        <w:rPr>
          <w:b/>
          <w:bCs/>
        </w:rPr>
      </w:pPr>
    </w:p>
    <w:p w14:paraId="08F85AEB" w14:textId="44A113D9" w:rsidR="00E53232" w:rsidRPr="00E53232" w:rsidRDefault="00E53232" w:rsidP="00E53232">
      <w:pPr>
        <w:rPr>
          <w:b/>
          <w:bCs/>
        </w:rPr>
      </w:pPr>
      <w:r w:rsidRPr="00E53232">
        <w:rPr>
          <w:b/>
          <w:bCs/>
        </w:rPr>
        <w:lastRenderedPageBreak/>
        <w:t>Cluster 2 – Clients stables à usage modéré et familial</w:t>
      </w:r>
    </w:p>
    <w:p w14:paraId="3AC4A6D0" w14:textId="77777777" w:rsidR="00E53232" w:rsidRPr="00E53232" w:rsidRDefault="00E53232" w:rsidP="00E53232">
      <w:r w:rsidRPr="00E53232">
        <w:t xml:space="preserve">Ce cluster se caractérise par des utilisateurs relativement stables, avec un usage modéré, un nombre élevé de profils créés et un </w:t>
      </w:r>
      <w:proofErr w:type="spellStart"/>
      <w:r w:rsidRPr="00E53232">
        <w:t>churn</w:t>
      </w:r>
      <w:proofErr w:type="spellEnd"/>
      <w:r w:rsidRPr="00E53232">
        <w:t xml:space="preserve"> plus faible.</w:t>
      </w:r>
    </w:p>
    <w:p w14:paraId="2540514E" w14:textId="05992A92" w:rsidR="00E53232" w:rsidRPr="00E53232" w:rsidRDefault="00E53232" w:rsidP="00E53232">
      <w:r w:rsidRPr="00E53232">
        <w:rPr>
          <w:b/>
          <w:bCs/>
        </w:rPr>
        <w:t>Enjeux</w:t>
      </w:r>
      <w:r w:rsidR="00B84905">
        <w:rPr>
          <w:b/>
          <w:bCs/>
        </w:rPr>
        <w:t xml:space="preserve"> et risques </w:t>
      </w:r>
      <w:r w:rsidRPr="00E53232">
        <w:rPr>
          <w:b/>
          <w:bCs/>
        </w:rPr>
        <w:t>:</w:t>
      </w:r>
    </w:p>
    <w:p w14:paraId="2F7BEBB6" w14:textId="38462752" w:rsidR="00E53232" w:rsidRPr="00E53232" w:rsidRDefault="006A3E2B" w:rsidP="00E53232">
      <w:pPr>
        <w:numPr>
          <w:ilvl w:val="0"/>
          <w:numId w:val="31"/>
        </w:numPr>
      </w:pPr>
      <w:r w:rsidRPr="00E53232">
        <w:t>Maintien</w:t>
      </w:r>
      <w:r w:rsidR="00E53232" w:rsidRPr="00E53232">
        <w:t xml:space="preserve"> de la stabilité et de la satisfaction globale </w:t>
      </w:r>
    </w:p>
    <w:p w14:paraId="400E7ECF" w14:textId="05DADC68" w:rsidR="00E53232" w:rsidRPr="00E53232" w:rsidRDefault="006A3E2B" w:rsidP="00E53232">
      <w:pPr>
        <w:numPr>
          <w:ilvl w:val="0"/>
          <w:numId w:val="31"/>
        </w:numPr>
      </w:pPr>
      <w:r w:rsidRPr="00E53232">
        <w:t>Risque</w:t>
      </w:r>
      <w:r w:rsidR="00E53232" w:rsidRPr="00E53232">
        <w:t xml:space="preserve"> de désengagement progressif en l’absence de stimulation </w:t>
      </w:r>
    </w:p>
    <w:p w14:paraId="07238EF0" w14:textId="5F399FCE" w:rsidR="00E53232" w:rsidRPr="00E53232" w:rsidRDefault="006A3E2B" w:rsidP="00E53232">
      <w:pPr>
        <w:numPr>
          <w:ilvl w:val="0"/>
          <w:numId w:val="31"/>
        </w:numPr>
      </w:pPr>
      <w:r w:rsidRPr="00E53232">
        <w:t>Usage</w:t>
      </w:r>
      <w:r w:rsidR="00E53232" w:rsidRPr="00E53232">
        <w:t xml:space="preserve"> collectif du service.</w:t>
      </w:r>
    </w:p>
    <w:p w14:paraId="7A2F4874" w14:textId="77777777" w:rsidR="00E53232" w:rsidRPr="00E53232" w:rsidRDefault="00E53232" w:rsidP="00E53232">
      <w:r w:rsidRPr="00E53232">
        <w:rPr>
          <w:b/>
          <w:bCs/>
        </w:rPr>
        <w:t>Recommandations :</w:t>
      </w:r>
    </w:p>
    <w:p w14:paraId="02FB7DFC" w14:textId="1D978918" w:rsidR="00E53232" w:rsidRPr="00E53232" w:rsidRDefault="00E53232" w:rsidP="00E53232">
      <w:pPr>
        <w:numPr>
          <w:ilvl w:val="0"/>
          <w:numId w:val="32"/>
        </w:numPr>
      </w:pPr>
      <w:r w:rsidRPr="00E53232">
        <w:rPr>
          <w:b/>
          <w:bCs/>
          <w:color w:val="156082" w:themeColor="accent1"/>
        </w:rPr>
        <w:t>Proposer des</w:t>
      </w:r>
      <w:r w:rsidRPr="00E53232">
        <w:rPr>
          <w:color w:val="156082" w:themeColor="accent1"/>
        </w:rPr>
        <w:t xml:space="preserve"> </w:t>
      </w:r>
      <w:r w:rsidRPr="00E53232">
        <w:rPr>
          <w:b/>
          <w:bCs/>
          <w:color w:val="156082" w:themeColor="accent1"/>
        </w:rPr>
        <w:t xml:space="preserve">fonctionnalités orientées </w:t>
      </w:r>
      <w:r w:rsidR="002A2943" w:rsidRPr="00A1237C">
        <w:rPr>
          <w:b/>
          <w:bCs/>
          <w:color w:val="156082" w:themeColor="accent1"/>
        </w:rPr>
        <w:t>pour l’</w:t>
      </w:r>
      <w:r w:rsidRPr="00E53232">
        <w:rPr>
          <w:b/>
          <w:bCs/>
          <w:color w:val="156082" w:themeColor="accent1"/>
        </w:rPr>
        <w:t>usage familial</w:t>
      </w:r>
      <w:r w:rsidRPr="00E53232">
        <w:rPr>
          <w:color w:val="156082" w:themeColor="accent1"/>
        </w:rPr>
        <w:t xml:space="preserve"> </w:t>
      </w:r>
      <w:r w:rsidRPr="00E53232">
        <w:t>(</w:t>
      </w:r>
      <w:r w:rsidRPr="00E53232">
        <w:rPr>
          <w:b/>
          <w:bCs/>
        </w:rPr>
        <w:t>gestion avancée des profils, recommandations multi-profils</w:t>
      </w:r>
      <w:r w:rsidR="002A2943" w:rsidRPr="00A1237C">
        <w:rPr>
          <w:b/>
          <w:bCs/>
        </w:rPr>
        <w:t>, personnalisation par tranche d’</w:t>
      </w:r>
      <w:r w:rsidR="00511788" w:rsidRPr="00A1237C">
        <w:rPr>
          <w:b/>
          <w:bCs/>
        </w:rPr>
        <w:t>â</w:t>
      </w:r>
      <w:r w:rsidR="002A2943" w:rsidRPr="00A1237C">
        <w:rPr>
          <w:b/>
          <w:bCs/>
        </w:rPr>
        <w:t>ge</w:t>
      </w:r>
      <w:r w:rsidRPr="00E53232">
        <w:t>).</w:t>
      </w:r>
    </w:p>
    <w:p w14:paraId="051CD922" w14:textId="117E8A12" w:rsidR="00E53232" w:rsidRPr="00E53232" w:rsidRDefault="00E53232" w:rsidP="00E53232">
      <w:pPr>
        <w:numPr>
          <w:ilvl w:val="0"/>
          <w:numId w:val="32"/>
        </w:numPr>
      </w:pPr>
      <w:r w:rsidRPr="00E53232">
        <w:rPr>
          <w:b/>
          <w:bCs/>
          <w:color w:val="156082" w:themeColor="accent1"/>
        </w:rPr>
        <w:t>Mettre en place des actions de fidélisation peu intrusives</w:t>
      </w:r>
      <w:r w:rsidRPr="00E53232">
        <w:t>, telles que des suggestions de contenus adaptées à différents profils du foyer</w:t>
      </w:r>
      <w:r w:rsidR="00511788">
        <w:t xml:space="preserve"> (exemples : profils contenu familial jeunes enfants vs contenu </w:t>
      </w:r>
      <w:r w:rsidR="00677986">
        <w:t xml:space="preserve">familial </w:t>
      </w:r>
      <w:r w:rsidR="00511788">
        <w:t>ados)</w:t>
      </w:r>
      <w:r w:rsidRPr="00E53232">
        <w:t>.</w:t>
      </w:r>
    </w:p>
    <w:p w14:paraId="3EC2A3C1" w14:textId="55BE529E" w:rsidR="00E53232" w:rsidRPr="00E53232" w:rsidRDefault="00E53232" w:rsidP="00E53232">
      <w:pPr>
        <w:numPr>
          <w:ilvl w:val="0"/>
          <w:numId w:val="32"/>
        </w:numPr>
      </w:pPr>
      <w:r w:rsidRPr="00E53232">
        <w:t xml:space="preserve">Éviter </w:t>
      </w:r>
      <w:r w:rsidR="00683979">
        <w:t>de prendre trop de risques avec d</w:t>
      </w:r>
      <w:r w:rsidRPr="00E53232">
        <w:t>es campagnes de rétention agressives, qui pourraient être contre-productives pour ce segment globalement stable.</w:t>
      </w:r>
    </w:p>
    <w:p w14:paraId="4C10E8A3" w14:textId="77777777" w:rsidR="00E53232" w:rsidRPr="00E53232" w:rsidRDefault="003D0230" w:rsidP="00E53232">
      <w:r>
        <w:pict w14:anchorId="3A11F986">
          <v:rect id="_x0000_i1030" style="width:0;height:1.5pt" o:hralign="center" o:hrstd="t" o:hr="t" fillcolor="#a0a0a0" stroked="f"/>
        </w:pict>
      </w:r>
    </w:p>
    <w:p w14:paraId="3FB99559" w14:textId="77777777" w:rsidR="00E53232" w:rsidRPr="00E53232" w:rsidRDefault="00E53232" w:rsidP="00E53232">
      <w:pPr>
        <w:rPr>
          <w:b/>
          <w:bCs/>
        </w:rPr>
      </w:pPr>
      <w:r w:rsidRPr="00E53232">
        <w:rPr>
          <w:b/>
          <w:bCs/>
        </w:rPr>
        <w:t xml:space="preserve">Cluster 3 – Nouveaux utilisateurs très engagés à faible </w:t>
      </w:r>
      <w:proofErr w:type="spellStart"/>
      <w:r w:rsidRPr="00E53232">
        <w:rPr>
          <w:b/>
          <w:bCs/>
        </w:rPr>
        <w:t>churn</w:t>
      </w:r>
      <w:proofErr w:type="spellEnd"/>
    </w:p>
    <w:p w14:paraId="4DA352E5" w14:textId="77777777" w:rsidR="00E53232" w:rsidRPr="00E53232" w:rsidRDefault="00E53232" w:rsidP="00E53232">
      <w:r w:rsidRPr="00E53232">
        <w:t>Ce cluster regroupe des utilisateurs récents, jeunes, très engagés, avec un fort potentiel de fidélisation mais une satisfaction encore en construction.</w:t>
      </w:r>
    </w:p>
    <w:p w14:paraId="0DAFF3AF" w14:textId="77777777" w:rsidR="00E53232" w:rsidRPr="00E53232" w:rsidRDefault="00E53232" w:rsidP="00E53232">
      <w:r w:rsidRPr="00E53232">
        <w:rPr>
          <w:b/>
          <w:bCs/>
        </w:rPr>
        <w:t>Enjeux identifiés :</w:t>
      </w:r>
    </w:p>
    <w:p w14:paraId="322447E8" w14:textId="01745DD4" w:rsidR="00E53232" w:rsidRPr="00E53232" w:rsidRDefault="008E7BE1" w:rsidP="00E53232">
      <w:pPr>
        <w:numPr>
          <w:ilvl w:val="0"/>
          <w:numId w:val="33"/>
        </w:numPr>
      </w:pPr>
      <w:r w:rsidRPr="00E53232">
        <w:t>Consolider</w:t>
      </w:r>
      <w:r w:rsidR="00E53232" w:rsidRPr="00E53232">
        <w:t xml:space="preserve"> l’engagement initial </w:t>
      </w:r>
    </w:p>
    <w:p w14:paraId="34E76620" w14:textId="68404D1A" w:rsidR="00E53232" w:rsidRPr="00E53232" w:rsidRDefault="008E7BE1" w:rsidP="00E53232">
      <w:pPr>
        <w:numPr>
          <w:ilvl w:val="0"/>
          <w:numId w:val="33"/>
        </w:numPr>
      </w:pPr>
      <w:r w:rsidRPr="00E53232">
        <w:t>Transformer</w:t>
      </w:r>
      <w:r w:rsidR="00E53232" w:rsidRPr="00E53232">
        <w:t xml:space="preserve"> l’usage intensif en fidélité durable </w:t>
      </w:r>
    </w:p>
    <w:p w14:paraId="2C45A11C" w14:textId="51136B11" w:rsidR="00E53232" w:rsidRPr="00E53232" w:rsidRDefault="008E7BE1" w:rsidP="00E53232">
      <w:pPr>
        <w:numPr>
          <w:ilvl w:val="0"/>
          <w:numId w:val="33"/>
        </w:numPr>
      </w:pPr>
      <w:r w:rsidRPr="00E53232">
        <w:t>Limiter</w:t>
      </w:r>
      <w:r w:rsidR="00E53232" w:rsidRPr="00E53232">
        <w:t xml:space="preserve"> le risque de </w:t>
      </w:r>
      <w:proofErr w:type="spellStart"/>
      <w:r w:rsidR="00E53232" w:rsidRPr="00E53232">
        <w:t>churn</w:t>
      </w:r>
      <w:proofErr w:type="spellEnd"/>
      <w:r w:rsidR="00E53232" w:rsidRPr="00E53232">
        <w:t xml:space="preserve"> à moyen terme après la phase de découverte.</w:t>
      </w:r>
    </w:p>
    <w:p w14:paraId="06426D97" w14:textId="77777777" w:rsidR="00E53232" w:rsidRPr="00E53232" w:rsidRDefault="00E53232" w:rsidP="00E53232">
      <w:r w:rsidRPr="00E53232">
        <w:rPr>
          <w:b/>
          <w:bCs/>
        </w:rPr>
        <w:t>Recommandations :</w:t>
      </w:r>
    </w:p>
    <w:p w14:paraId="3D72F918" w14:textId="77777777" w:rsidR="00E53232" w:rsidRPr="00E53232" w:rsidRDefault="00E53232" w:rsidP="00E53232">
      <w:pPr>
        <w:numPr>
          <w:ilvl w:val="0"/>
          <w:numId w:val="34"/>
        </w:numPr>
      </w:pPr>
      <w:r w:rsidRPr="00E53232">
        <w:t xml:space="preserve">Renforcer les </w:t>
      </w:r>
      <w:r w:rsidRPr="00E53232">
        <w:rPr>
          <w:b/>
          <w:bCs/>
        </w:rPr>
        <w:t>parcours d’</w:t>
      </w:r>
      <w:proofErr w:type="spellStart"/>
      <w:r w:rsidRPr="00E53232">
        <w:rPr>
          <w:b/>
          <w:bCs/>
        </w:rPr>
        <w:t>onboarding</w:t>
      </w:r>
      <w:proofErr w:type="spellEnd"/>
      <w:r w:rsidRPr="00E53232">
        <w:rPr>
          <w:b/>
          <w:bCs/>
        </w:rPr>
        <w:t xml:space="preserve"> et de découverte</w:t>
      </w:r>
      <w:r w:rsidRPr="00E53232">
        <w:t>, avec des recommandations de contenus progressives et personnalisées.</w:t>
      </w:r>
    </w:p>
    <w:p w14:paraId="7ECAF33E" w14:textId="77777777" w:rsidR="00E53232" w:rsidRPr="00E53232" w:rsidRDefault="00E53232" w:rsidP="00E53232">
      <w:pPr>
        <w:numPr>
          <w:ilvl w:val="0"/>
          <w:numId w:val="34"/>
        </w:numPr>
      </w:pPr>
      <w:r w:rsidRPr="00E53232">
        <w:t xml:space="preserve">Mettre en place des </w:t>
      </w:r>
      <w:r w:rsidRPr="00E53232">
        <w:rPr>
          <w:b/>
          <w:bCs/>
        </w:rPr>
        <w:t>actions de réassurance</w:t>
      </w:r>
      <w:r w:rsidRPr="00E53232">
        <w:t xml:space="preserve"> (mise en avant des fonctionnalités clés, accompagnement dans l’utilisation de la plateforme).</w:t>
      </w:r>
    </w:p>
    <w:p w14:paraId="4AE29672" w14:textId="77777777" w:rsidR="00E53232" w:rsidRPr="00E53232" w:rsidRDefault="00E53232" w:rsidP="00E53232">
      <w:pPr>
        <w:numPr>
          <w:ilvl w:val="0"/>
          <w:numId w:val="34"/>
        </w:numPr>
      </w:pPr>
      <w:r w:rsidRPr="00E53232">
        <w:t xml:space="preserve">Surveiller l’évolution de l’engagement après les premiers mois afin de détecter une éventuelle baisse pouvant précéder un </w:t>
      </w:r>
      <w:proofErr w:type="spellStart"/>
      <w:r w:rsidRPr="00E53232">
        <w:t>churn</w:t>
      </w:r>
      <w:proofErr w:type="spellEnd"/>
      <w:r w:rsidRPr="00E53232">
        <w:t xml:space="preserve"> futur.</w:t>
      </w:r>
    </w:p>
    <w:p w14:paraId="4FDDAFEF" w14:textId="77777777" w:rsidR="00310BA8" w:rsidRDefault="008A0B4C">
      <w:pPr>
        <w:rPr>
          <w:color w:val="FF0000"/>
        </w:rPr>
      </w:pPr>
      <w:r w:rsidRPr="008A0B4C">
        <w:rPr>
          <w:color w:val="FF0000"/>
        </w:rPr>
        <w:lastRenderedPageBreak/>
        <w:t xml:space="preserve">En synthèse, l’analyse met en évidence la nécessité d’adopter une </w:t>
      </w:r>
      <w:r w:rsidRPr="008A0B4C">
        <w:rPr>
          <w:b/>
          <w:bCs/>
          <w:color w:val="FF0000"/>
        </w:rPr>
        <w:t>stratégie de rétention différenciée</w:t>
      </w:r>
      <w:r w:rsidRPr="008A0B4C">
        <w:rPr>
          <w:color w:val="FF0000"/>
        </w:rPr>
        <w:t xml:space="preserve">, adaptée aux profils d’utilisateurs. Les résultats soulignent que les utilisateurs historiquement fidèles peuvent également présenter un risque de </w:t>
      </w:r>
      <w:proofErr w:type="spellStart"/>
      <w:r w:rsidRPr="008A0B4C">
        <w:rPr>
          <w:color w:val="FF0000"/>
        </w:rPr>
        <w:t>churn</w:t>
      </w:r>
      <w:proofErr w:type="spellEnd"/>
      <w:r w:rsidRPr="008A0B4C">
        <w:rPr>
          <w:color w:val="FF0000"/>
        </w:rPr>
        <w:t xml:space="preserve"> élevé, tandis que les nouveaux utilisateurs très engagés constituent un levier stratégique majeur pour la croissance à long terme. </w:t>
      </w:r>
    </w:p>
    <w:p w14:paraId="5BBC5B4B" w14:textId="65282343" w:rsidR="00B834DE" w:rsidRPr="008A0B4C" w:rsidRDefault="008A0B4C">
      <w:pPr>
        <w:rPr>
          <w:color w:val="FF0000"/>
        </w:rPr>
      </w:pPr>
      <w:r w:rsidRPr="008A0B4C">
        <w:rPr>
          <w:color w:val="FF0000"/>
        </w:rPr>
        <w:t>La segmentation apparaît ainsi comme un outil clé pour orienter des actions de fidélisation ciblées et efficaces.</w:t>
      </w:r>
    </w:p>
    <w:sectPr w:rsidR="00B834DE" w:rsidRPr="008A0B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26193"/>
    <w:multiLevelType w:val="multilevel"/>
    <w:tmpl w:val="FA5C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849BF"/>
    <w:multiLevelType w:val="multilevel"/>
    <w:tmpl w:val="AC6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466EC"/>
    <w:multiLevelType w:val="multilevel"/>
    <w:tmpl w:val="674E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27B7C"/>
    <w:multiLevelType w:val="multilevel"/>
    <w:tmpl w:val="3E5A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B1769"/>
    <w:multiLevelType w:val="multilevel"/>
    <w:tmpl w:val="ACD6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C7E3C"/>
    <w:multiLevelType w:val="multilevel"/>
    <w:tmpl w:val="1DC2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723CA"/>
    <w:multiLevelType w:val="multilevel"/>
    <w:tmpl w:val="FBEAE2C4"/>
    <w:styleLink w:val="Listeactuelle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7590C"/>
    <w:multiLevelType w:val="multilevel"/>
    <w:tmpl w:val="E4EE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60D48"/>
    <w:multiLevelType w:val="multilevel"/>
    <w:tmpl w:val="4AD4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62AD4"/>
    <w:multiLevelType w:val="multilevel"/>
    <w:tmpl w:val="45F073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96F69"/>
    <w:multiLevelType w:val="multilevel"/>
    <w:tmpl w:val="C362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23B25"/>
    <w:multiLevelType w:val="hybridMultilevel"/>
    <w:tmpl w:val="5482899C"/>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2E25DF"/>
    <w:multiLevelType w:val="multilevel"/>
    <w:tmpl w:val="3074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57EFC"/>
    <w:multiLevelType w:val="multilevel"/>
    <w:tmpl w:val="B058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42EB0"/>
    <w:multiLevelType w:val="hybridMultilevel"/>
    <w:tmpl w:val="5482899C"/>
    <w:lvl w:ilvl="0" w:tplc="A15CE6C4">
      <w:start w:val="1"/>
      <w:numFmt w:val="decimal"/>
      <w:lvlText w:val="%1)"/>
      <w:lvlJc w:val="left"/>
      <w:pPr>
        <w:ind w:left="720" w:hanging="360"/>
      </w:pPr>
      <w:rPr>
        <w:rFonts w:hint="default"/>
        <w:b w:val="0"/>
        <w:bCs w:val="0"/>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05113C6"/>
    <w:multiLevelType w:val="multilevel"/>
    <w:tmpl w:val="7D50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00FF3"/>
    <w:multiLevelType w:val="multilevel"/>
    <w:tmpl w:val="2EEA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20783"/>
    <w:multiLevelType w:val="multilevel"/>
    <w:tmpl w:val="952C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B524B"/>
    <w:multiLevelType w:val="multilevel"/>
    <w:tmpl w:val="BD46A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2079D7"/>
    <w:multiLevelType w:val="multilevel"/>
    <w:tmpl w:val="45F073C4"/>
    <w:styleLink w:val="Listeactuelle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2499E"/>
    <w:multiLevelType w:val="multilevel"/>
    <w:tmpl w:val="4B1E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83ECA"/>
    <w:multiLevelType w:val="multilevel"/>
    <w:tmpl w:val="F6885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55A39"/>
    <w:multiLevelType w:val="multilevel"/>
    <w:tmpl w:val="1CBE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C7867"/>
    <w:multiLevelType w:val="multilevel"/>
    <w:tmpl w:val="F3B642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70114"/>
    <w:multiLevelType w:val="hybridMultilevel"/>
    <w:tmpl w:val="56127F8E"/>
    <w:lvl w:ilvl="0" w:tplc="1318DCA6">
      <w:start w:val="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17348A4"/>
    <w:multiLevelType w:val="multilevel"/>
    <w:tmpl w:val="190C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60192"/>
    <w:multiLevelType w:val="multilevel"/>
    <w:tmpl w:val="D328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550073"/>
    <w:multiLevelType w:val="multilevel"/>
    <w:tmpl w:val="BFFE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017578"/>
    <w:multiLevelType w:val="multilevel"/>
    <w:tmpl w:val="8C5C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547BDE"/>
    <w:multiLevelType w:val="multilevel"/>
    <w:tmpl w:val="6AFA5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32473"/>
    <w:multiLevelType w:val="multilevel"/>
    <w:tmpl w:val="3704EA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E29A2"/>
    <w:multiLevelType w:val="multilevel"/>
    <w:tmpl w:val="A7C2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7D4FD0"/>
    <w:multiLevelType w:val="multilevel"/>
    <w:tmpl w:val="3064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B7025E"/>
    <w:multiLevelType w:val="multilevel"/>
    <w:tmpl w:val="11508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D519BF"/>
    <w:multiLevelType w:val="multilevel"/>
    <w:tmpl w:val="BEF0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78267B"/>
    <w:multiLevelType w:val="multilevel"/>
    <w:tmpl w:val="E6C4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634549"/>
    <w:multiLevelType w:val="multilevel"/>
    <w:tmpl w:val="718E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003583">
    <w:abstractNumId w:val="35"/>
  </w:num>
  <w:num w:numId="2" w16cid:durableId="1362168443">
    <w:abstractNumId w:val="27"/>
  </w:num>
  <w:num w:numId="3" w16cid:durableId="536699190">
    <w:abstractNumId w:val="2"/>
  </w:num>
  <w:num w:numId="4" w16cid:durableId="1717468027">
    <w:abstractNumId w:val="13"/>
  </w:num>
  <w:num w:numId="5" w16cid:durableId="833495059">
    <w:abstractNumId w:val="21"/>
  </w:num>
  <w:num w:numId="6" w16cid:durableId="417219645">
    <w:abstractNumId w:val="15"/>
  </w:num>
  <w:num w:numId="7" w16cid:durableId="498694615">
    <w:abstractNumId w:val="4"/>
  </w:num>
  <w:num w:numId="8" w16cid:durableId="718478277">
    <w:abstractNumId w:val="32"/>
  </w:num>
  <w:num w:numId="9" w16cid:durableId="9332668">
    <w:abstractNumId w:val="3"/>
  </w:num>
  <w:num w:numId="10" w16cid:durableId="1851605759">
    <w:abstractNumId w:val="29"/>
  </w:num>
  <w:num w:numId="11" w16cid:durableId="899831242">
    <w:abstractNumId w:val="33"/>
  </w:num>
  <w:num w:numId="12" w16cid:durableId="1579318556">
    <w:abstractNumId w:val="36"/>
  </w:num>
  <w:num w:numId="13" w16cid:durableId="1361198575">
    <w:abstractNumId w:val="34"/>
  </w:num>
  <w:num w:numId="14" w16cid:durableId="1660303317">
    <w:abstractNumId w:val="17"/>
  </w:num>
  <w:num w:numId="15" w16cid:durableId="2003704670">
    <w:abstractNumId w:val="7"/>
  </w:num>
  <w:num w:numId="16" w16cid:durableId="1859730000">
    <w:abstractNumId w:val="8"/>
  </w:num>
  <w:num w:numId="17" w16cid:durableId="992559736">
    <w:abstractNumId w:val="14"/>
  </w:num>
  <w:num w:numId="18" w16cid:durableId="1620334727">
    <w:abstractNumId w:val="24"/>
  </w:num>
  <w:num w:numId="19" w16cid:durableId="752432378">
    <w:abstractNumId w:val="11"/>
  </w:num>
  <w:num w:numId="20" w16cid:durableId="1909798696">
    <w:abstractNumId w:val="28"/>
  </w:num>
  <w:num w:numId="21" w16cid:durableId="652754929">
    <w:abstractNumId w:val="9"/>
  </w:num>
  <w:num w:numId="22" w16cid:durableId="1831288374">
    <w:abstractNumId w:val="18"/>
  </w:num>
  <w:num w:numId="23" w16cid:durableId="1759980102">
    <w:abstractNumId w:val="30"/>
  </w:num>
  <w:num w:numId="24" w16cid:durableId="1347252199">
    <w:abstractNumId w:val="0"/>
  </w:num>
  <w:num w:numId="25" w16cid:durableId="1394038277">
    <w:abstractNumId w:val="22"/>
  </w:num>
  <w:num w:numId="26" w16cid:durableId="279651214">
    <w:abstractNumId w:val="12"/>
  </w:num>
  <w:num w:numId="27" w16cid:durableId="524557900">
    <w:abstractNumId w:val="10"/>
  </w:num>
  <w:num w:numId="28" w16cid:durableId="783890962">
    <w:abstractNumId w:val="31"/>
  </w:num>
  <w:num w:numId="29" w16cid:durableId="205723287">
    <w:abstractNumId w:val="26"/>
  </w:num>
  <w:num w:numId="30" w16cid:durableId="961616897">
    <w:abstractNumId w:val="20"/>
  </w:num>
  <w:num w:numId="31" w16cid:durableId="1646663137">
    <w:abstractNumId w:val="1"/>
  </w:num>
  <w:num w:numId="32" w16cid:durableId="1537813402">
    <w:abstractNumId w:val="5"/>
  </w:num>
  <w:num w:numId="33" w16cid:durableId="372771027">
    <w:abstractNumId w:val="25"/>
  </w:num>
  <w:num w:numId="34" w16cid:durableId="999232648">
    <w:abstractNumId w:val="16"/>
  </w:num>
  <w:num w:numId="35" w16cid:durableId="1332176955">
    <w:abstractNumId w:val="23"/>
  </w:num>
  <w:num w:numId="36" w16cid:durableId="882250829">
    <w:abstractNumId w:val="6"/>
  </w:num>
  <w:num w:numId="37" w16cid:durableId="20850331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731"/>
    <w:rsid w:val="00011AD7"/>
    <w:rsid w:val="00021439"/>
    <w:rsid w:val="00043BDC"/>
    <w:rsid w:val="00043E25"/>
    <w:rsid w:val="000673D7"/>
    <w:rsid w:val="0008511E"/>
    <w:rsid w:val="000851FC"/>
    <w:rsid w:val="00095810"/>
    <w:rsid w:val="00097FA1"/>
    <w:rsid w:val="000A0A80"/>
    <w:rsid w:val="000A38D2"/>
    <w:rsid w:val="000A3DBB"/>
    <w:rsid w:val="000C11F7"/>
    <w:rsid w:val="000C1B3B"/>
    <w:rsid w:val="000C56E1"/>
    <w:rsid w:val="000E04EF"/>
    <w:rsid w:val="000E3731"/>
    <w:rsid w:val="000F0D08"/>
    <w:rsid w:val="000F143E"/>
    <w:rsid w:val="0010061E"/>
    <w:rsid w:val="00102824"/>
    <w:rsid w:val="00115D52"/>
    <w:rsid w:val="001217A8"/>
    <w:rsid w:val="0013041C"/>
    <w:rsid w:val="00140DB0"/>
    <w:rsid w:val="00140EB1"/>
    <w:rsid w:val="00141254"/>
    <w:rsid w:val="0014451E"/>
    <w:rsid w:val="001520E5"/>
    <w:rsid w:val="00171168"/>
    <w:rsid w:val="00174644"/>
    <w:rsid w:val="00190443"/>
    <w:rsid w:val="001A5268"/>
    <w:rsid w:val="001D47A9"/>
    <w:rsid w:val="001E1666"/>
    <w:rsid w:val="001F0FC0"/>
    <w:rsid w:val="00201B89"/>
    <w:rsid w:val="00211A36"/>
    <w:rsid w:val="0025730C"/>
    <w:rsid w:val="00260F8B"/>
    <w:rsid w:val="00262325"/>
    <w:rsid w:val="00273808"/>
    <w:rsid w:val="002771DE"/>
    <w:rsid w:val="0028002A"/>
    <w:rsid w:val="00293F90"/>
    <w:rsid w:val="002A0BEE"/>
    <w:rsid w:val="002A2943"/>
    <w:rsid w:val="002A6BBB"/>
    <w:rsid w:val="002B26BF"/>
    <w:rsid w:val="002B4CED"/>
    <w:rsid w:val="002C3609"/>
    <w:rsid w:val="002C58DB"/>
    <w:rsid w:val="002D29BA"/>
    <w:rsid w:val="002D70DF"/>
    <w:rsid w:val="002F6431"/>
    <w:rsid w:val="0031014F"/>
    <w:rsid w:val="00310BA8"/>
    <w:rsid w:val="00350079"/>
    <w:rsid w:val="00357C3F"/>
    <w:rsid w:val="00364065"/>
    <w:rsid w:val="00381F4C"/>
    <w:rsid w:val="00390E43"/>
    <w:rsid w:val="00395CE3"/>
    <w:rsid w:val="003A2EF4"/>
    <w:rsid w:val="003B7EAD"/>
    <w:rsid w:val="003D0230"/>
    <w:rsid w:val="003F406C"/>
    <w:rsid w:val="003F6B9F"/>
    <w:rsid w:val="004074DD"/>
    <w:rsid w:val="00434586"/>
    <w:rsid w:val="0043723A"/>
    <w:rsid w:val="00457E49"/>
    <w:rsid w:val="0046053C"/>
    <w:rsid w:val="004656EC"/>
    <w:rsid w:val="00472E36"/>
    <w:rsid w:val="00477B58"/>
    <w:rsid w:val="004A340E"/>
    <w:rsid w:val="004B41E4"/>
    <w:rsid w:val="004C3802"/>
    <w:rsid w:val="0051115F"/>
    <w:rsid w:val="00511788"/>
    <w:rsid w:val="00530B16"/>
    <w:rsid w:val="005526D5"/>
    <w:rsid w:val="005618F1"/>
    <w:rsid w:val="00561AED"/>
    <w:rsid w:val="00570057"/>
    <w:rsid w:val="00590D75"/>
    <w:rsid w:val="00594CBC"/>
    <w:rsid w:val="00596F57"/>
    <w:rsid w:val="005A1CE1"/>
    <w:rsid w:val="005A4279"/>
    <w:rsid w:val="005A4B7F"/>
    <w:rsid w:val="005B4AEB"/>
    <w:rsid w:val="005C1060"/>
    <w:rsid w:val="006151D0"/>
    <w:rsid w:val="00634D10"/>
    <w:rsid w:val="006463C2"/>
    <w:rsid w:val="006478AC"/>
    <w:rsid w:val="0065287A"/>
    <w:rsid w:val="00667808"/>
    <w:rsid w:val="00677986"/>
    <w:rsid w:val="00683979"/>
    <w:rsid w:val="0068474D"/>
    <w:rsid w:val="00696BBB"/>
    <w:rsid w:val="006A2205"/>
    <w:rsid w:val="006A3E2B"/>
    <w:rsid w:val="006A619B"/>
    <w:rsid w:val="006A6A61"/>
    <w:rsid w:val="006A79C4"/>
    <w:rsid w:val="006B1A12"/>
    <w:rsid w:val="006E6CB2"/>
    <w:rsid w:val="007044A9"/>
    <w:rsid w:val="0071380C"/>
    <w:rsid w:val="007220AA"/>
    <w:rsid w:val="007571F1"/>
    <w:rsid w:val="00772364"/>
    <w:rsid w:val="00774D20"/>
    <w:rsid w:val="00775219"/>
    <w:rsid w:val="00781F25"/>
    <w:rsid w:val="00786D89"/>
    <w:rsid w:val="0079656B"/>
    <w:rsid w:val="007C032B"/>
    <w:rsid w:val="007C4BF3"/>
    <w:rsid w:val="007C4D96"/>
    <w:rsid w:val="007C673C"/>
    <w:rsid w:val="007C7F3A"/>
    <w:rsid w:val="007D7B4F"/>
    <w:rsid w:val="007E6291"/>
    <w:rsid w:val="00803CE9"/>
    <w:rsid w:val="00810E74"/>
    <w:rsid w:val="0081564C"/>
    <w:rsid w:val="008324D2"/>
    <w:rsid w:val="00833D51"/>
    <w:rsid w:val="008359E1"/>
    <w:rsid w:val="008A0B4C"/>
    <w:rsid w:val="008B365A"/>
    <w:rsid w:val="008C2E66"/>
    <w:rsid w:val="008C5E85"/>
    <w:rsid w:val="008C6C8E"/>
    <w:rsid w:val="008D4455"/>
    <w:rsid w:val="008E7BE1"/>
    <w:rsid w:val="008F002B"/>
    <w:rsid w:val="00910730"/>
    <w:rsid w:val="0092140A"/>
    <w:rsid w:val="00927091"/>
    <w:rsid w:val="00941589"/>
    <w:rsid w:val="00950D59"/>
    <w:rsid w:val="00960C08"/>
    <w:rsid w:val="009776E5"/>
    <w:rsid w:val="00984BC9"/>
    <w:rsid w:val="0099672C"/>
    <w:rsid w:val="009B35D1"/>
    <w:rsid w:val="009B5ED1"/>
    <w:rsid w:val="00A072FE"/>
    <w:rsid w:val="00A1237C"/>
    <w:rsid w:val="00A16733"/>
    <w:rsid w:val="00A24590"/>
    <w:rsid w:val="00A30EC2"/>
    <w:rsid w:val="00A3332A"/>
    <w:rsid w:val="00A52857"/>
    <w:rsid w:val="00A84655"/>
    <w:rsid w:val="00A90915"/>
    <w:rsid w:val="00A937F2"/>
    <w:rsid w:val="00A95155"/>
    <w:rsid w:val="00A95350"/>
    <w:rsid w:val="00AA1995"/>
    <w:rsid w:val="00AA4A0B"/>
    <w:rsid w:val="00AA6CE1"/>
    <w:rsid w:val="00AC1A25"/>
    <w:rsid w:val="00AE1E75"/>
    <w:rsid w:val="00B0220F"/>
    <w:rsid w:val="00B13A52"/>
    <w:rsid w:val="00B454FD"/>
    <w:rsid w:val="00B5311C"/>
    <w:rsid w:val="00B64D1A"/>
    <w:rsid w:val="00B752DC"/>
    <w:rsid w:val="00B8281D"/>
    <w:rsid w:val="00B834DE"/>
    <w:rsid w:val="00B84905"/>
    <w:rsid w:val="00B90C29"/>
    <w:rsid w:val="00B95D54"/>
    <w:rsid w:val="00BA43DE"/>
    <w:rsid w:val="00BB5954"/>
    <w:rsid w:val="00BC2B9B"/>
    <w:rsid w:val="00BE5534"/>
    <w:rsid w:val="00BF3DC0"/>
    <w:rsid w:val="00BF5544"/>
    <w:rsid w:val="00C06450"/>
    <w:rsid w:val="00C30885"/>
    <w:rsid w:val="00C33F38"/>
    <w:rsid w:val="00C51A94"/>
    <w:rsid w:val="00C90FD0"/>
    <w:rsid w:val="00CB548C"/>
    <w:rsid w:val="00CC2526"/>
    <w:rsid w:val="00CD7833"/>
    <w:rsid w:val="00CF2018"/>
    <w:rsid w:val="00D03536"/>
    <w:rsid w:val="00D04FCD"/>
    <w:rsid w:val="00D13A23"/>
    <w:rsid w:val="00D14618"/>
    <w:rsid w:val="00D2413A"/>
    <w:rsid w:val="00D25C18"/>
    <w:rsid w:val="00D37D78"/>
    <w:rsid w:val="00D4194B"/>
    <w:rsid w:val="00D46525"/>
    <w:rsid w:val="00D51395"/>
    <w:rsid w:val="00D943DD"/>
    <w:rsid w:val="00D9614D"/>
    <w:rsid w:val="00DA15DB"/>
    <w:rsid w:val="00DA1AE8"/>
    <w:rsid w:val="00DA1C3D"/>
    <w:rsid w:val="00DC1ECE"/>
    <w:rsid w:val="00DC3770"/>
    <w:rsid w:val="00DD3F65"/>
    <w:rsid w:val="00DF0638"/>
    <w:rsid w:val="00DF2F5B"/>
    <w:rsid w:val="00E004D6"/>
    <w:rsid w:val="00E1071F"/>
    <w:rsid w:val="00E26618"/>
    <w:rsid w:val="00E363F2"/>
    <w:rsid w:val="00E4218D"/>
    <w:rsid w:val="00E473B9"/>
    <w:rsid w:val="00E53232"/>
    <w:rsid w:val="00EA6429"/>
    <w:rsid w:val="00EB488F"/>
    <w:rsid w:val="00EB61A2"/>
    <w:rsid w:val="00EB6646"/>
    <w:rsid w:val="00EC16EE"/>
    <w:rsid w:val="00EC7486"/>
    <w:rsid w:val="00ED474D"/>
    <w:rsid w:val="00ED6F55"/>
    <w:rsid w:val="00EE3A3B"/>
    <w:rsid w:val="00EF5210"/>
    <w:rsid w:val="00F00105"/>
    <w:rsid w:val="00F33797"/>
    <w:rsid w:val="00F706BB"/>
    <w:rsid w:val="00F7137F"/>
    <w:rsid w:val="00F777F2"/>
    <w:rsid w:val="00F80C35"/>
    <w:rsid w:val="00FB22D0"/>
    <w:rsid w:val="00FC138D"/>
    <w:rsid w:val="00FC5F52"/>
    <w:rsid w:val="00FE18F1"/>
    <w:rsid w:val="00FE77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12AA46D"/>
  <w15:chartTrackingRefBased/>
  <w15:docId w15:val="{85F42AE2-A693-46CA-8B30-CE9459A3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E3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E3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E373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E373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E373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E373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E373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E373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E373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373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E373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E373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E373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E373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E373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E373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E373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E3731"/>
    <w:rPr>
      <w:rFonts w:eastAsiaTheme="majorEastAsia" w:cstheme="majorBidi"/>
      <w:color w:val="272727" w:themeColor="text1" w:themeTint="D8"/>
    </w:rPr>
  </w:style>
  <w:style w:type="paragraph" w:styleId="Titre">
    <w:name w:val="Title"/>
    <w:basedOn w:val="Normal"/>
    <w:next w:val="Normal"/>
    <w:link w:val="TitreCar"/>
    <w:uiPriority w:val="10"/>
    <w:qFormat/>
    <w:rsid w:val="000E3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E37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E373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E373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E3731"/>
    <w:pPr>
      <w:spacing w:before="160"/>
      <w:jc w:val="center"/>
    </w:pPr>
    <w:rPr>
      <w:i/>
      <w:iCs/>
      <w:color w:val="404040" w:themeColor="text1" w:themeTint="BF"/>
    </w:rPr>
  </w:style>
  <w:style w:type="character" w:customStyle="1" w:styleId="CitationCar">
    <w:name w:val="Citation Car"/>
    <w:basedOn w:val="Policepardfaut"/>
    <w:link w:val="Citation"/>
    <w:uiPriority w:val="29"/>
    <w:rsid w:val="000E3731"/>
    <w:rPr>
      <w:i/>
      <w:iCs/>
      <w:color w:val="404040" w:themeColor="text1" w:themeTint="BF"/>
    </w:rPr>
  </w:style>
  <w:style w:type="paragraph" w:styleId="Paragraphedeliste">
    <w:name w:val="List Paragraph"/>
    <w:basedOn w:val="Normal"/>
    <w:uiPriority w:val="34"/>
    <w:qFormat/>
    <w:rsid w:val="000E3731"/>
    <w:pPr>
      <w:ind w:left="720"/>
      <w:contextualSpacing/>
    </w:pPr>
  </w:style>
  <w:style w:type="character" w:styleId="Accentuationintense">
    <w:name w:val="Intense Emphasis"/>
    <w:basedOn w:val="Policepardfaut"/>
    <w:uiPriority w:val="21"/>
    <w:qFormat/>
    <w:rsid w:val="000E3731"/>
    <w:rPr>
      <w:i/>
      <w:iCs/>
      <w:color w:val="0F4761" w:themeColor="accent1" w:themeShade="BF"/>
    </w:rPr>
  </w:style>
  <w:style w:type="paragraph" w:styleId="Citationintense">
    <w:name w:val="Intense Quote"/>
    <w:basedOn w:val="Normal"/>
    <w:next w:val="Normal"/>
    <w:link w:val="CitationintenseCar"/>
    <w:uiPriority w:val="30"/>
    <w:qFormat/>
    <w:rsid w:val="000E3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E3731"/>
    <w:rPr>
      <w:i/>
      <w:iCs/>
      <w:color w:val="0F4761" w:themeColor="accent1" w:themeShade="BF"/>
    </w:rPr>
  </w:style>
  <w:style w:type="character" w:styleId="Rfrenceintense">
    <w:name w:val="Intense Reference"/>
    <w:basedOn w:val="Policepardfaut"/>
    <w:uiPriority w:val="32"/>
    <w:qFormat/>
    <w:rsid w:val="000E3731"/>
    <w:rPr>
      <w:b/>
      <w:bCs/>
      <w:smallCaps/>
      <w:color w:val="0F4761" w:themeColor="accent1" w:themeShade="BF"/>
      <w:spacing w:val="5"/>
    </w:rPr>
  </w:style>
  <w:style w:type="paragraph" w:styleId="NormalWeb">
    <w:name w:val="Normal (Web)"/>
    <w:basedOn w:val="Normal"/>
    <w:uiPriority w:val="99"/>
    <w:semiHidden/>
    <w:unhideWhenUsed/>
    <w:rsid w:val="00DA15D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numbering" w:customStyle="1" w:styleId="Listeactuelle1">
    <w:name w:val="Liste actuelle1"/>
    <w:uiPriority w:val="99"/>
    <w:rsid w:val="008E7BE1"/>
    <w:pPr>
      <w:numPr>
        <w:numId w:val="36"/>
      </w:numPr>
    </w:pPr>
  </w:style>
  <w:style w:type="numbering" w:customStyle="1" w:styleId="Listeactuelle2">
    <w:name w:val="Liste actuelle2"/>
    <w:uiPriority w:val="99"/>
    <w:rsid w:val="00EB6646"/>
    <w:pPr>
      <w:numPr>
        <w:numId w:val="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08673">
      <w:bodyDiv w:val="1"/>
      <w:marLeft w:val="0"/>
      <w:marRight w:val="0"/>
      <w:marTop w:val="0"/>
      <w:marBottom w:val="0"/>
      <w:divBdr>
        <w:top w:val="none" w:sz="0" w:space="0" w:color="auto"/>
        <w:left w:val="none" w:sz="0" w:space="0" w:color="auto"/>
        <w:bottom w:val="none" w:sz="0" w:space="0" w:color="auto"/>
        <w:right w:val="none" w:sz="0" w:space="0" w:color="auto"/>
      </w:divBdr>
    </w:div>
    <w:div w:id="219951125">
      <w:bodyDiv w:val="1"/>
      <w:marLeft w:val="0"/>
      <w:marRight w:val="0"/>
      <w:marTop w:val="0"/>
      <w:marBottom w:val="0"/>
      <w:divBdr>
        <w:top w:val="none" w:sz="0" w:space="0" w:color="auto"/>
        <w:left w:val="none" w:sz="0" w:space="0" w:color="auto"/>
        <w:bottom w:val="none" w:sz="0" w:space="0" w:color="auto"/>
        <w:right w:val="none" w:sz="0" w:space="0" w:color="auto"/>
      </w:divBdr>
    </w:div>
    <w:div w:id="267155731">
      <w:bodyDiv w:val="1"/>
      <w:marLeft w:val="0"/>
      <w:marRight w:val="0"/>
      <w:marTop w:val="0"/>
      <w:marBottom w:val="0"/>
      <w:divBdr>
        <w:top w:val="none" w:sz="0" w:space="0" w:color="auto"/>
        <w:left w:val="none" w:sz="0" w:space="0" w:color="auto"/>
        <w:bottom w:val="none" w:sz="0" w:space="0" w:color="auto"/>
        <w:right w:val="none" w:sz="0" w:space="0" w:color="auto"/>
      </w:divBdr>
    </w:div>
    <w:div w:id="276718600">
      <w:bodyDiv w:val="1"/>
      <w:marLeft w:val="0"/>
      <w:marRight w:val="0"/>
      <w:marTop w:val="0"/>
      <w:marBottom w:val="0"/>
      <w:divBdr>
        <w:top w:val="none" w:sz="0" w:space="0" w:color="auto"/>
        <w:left w:val="none" w:sz="0" w:space="0" w:color="auto"/>
        <w:bottom w:val="none" w:sz="0" w:space="0" w:color="auto"/>
        <w:right w:val="none" w:sz="0" w:space="0" w:color="auto"/>
      </w:divBdr>
    </w:div>
    <w:div w:id="325671167">
      <w:bodyDiv w:val="1"/>
      <w:marLeft w:val="0"/>
      <w:marRight w:val="0"/>
      <w:marTop w:val="0"/>
      <w:marBottom w:val="0"/>
      <w:divBdr>
        <w:top w:val="none" w:sz="0" w:space="0" w:color="auto"/>
        <w:left w:val="none" w:sz="0" w:space="0" w:color="auto"/>
        <w:bottom w:val="none" w:sz="0" w:space="0" w:color="auto"/>
        <w:right w:val="none" w:sz="0" w:space="0" w:color="auto"/>
      </w:divBdr>
      <w:divsChild>
        <w:div w:id="1514949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373432">
      <w:bodyDiv w:val="1"/>
      <w:marLeft w:val="0"/>
      <w:marRight w:val="0"/>
      <w:marTop w:val="0"/>
      <w:marBottom w:val="0"/>
      <w:divBdr>
        <w:top w:val="none" w:sz="0" w:space="0" w:color="auto"/>
        <w:left w:val="none" w:sz="0" w:space="0" w:color="auto"/>
        <w:bottom w:val="none" w:sz="0" w:space="0" w:color="auto"/>
        <w:right w:val="none" w:sz="0" w:space="0" w:color="auto"/>
      </w:divBdr>
    </w:div>
    <w:div w:id="559487471">
      <w:bodyDiv w:val="1"/>
      <w:marLeft w:val="0"/>
      <w:marRight w:val="0"/>
      <w:marTop w:val="0"/>
      <w:marBottom w:val="0"/>
      <w:divBdr>
        <w:top w:val="none" w:sz="0" w:space="0" w:color="auto"/>
        <w:left w:val="none" w:sz="0" w:space="0" w:color="auto"/>
        <w:bottom w:val="none" w:sz="0" w:space="0" w:color="auto"/>
        <w:right w:val="none" w:sz="0" w:space="0" w:color="auto"/>
      </w:divBdr>
    </w:div>
    <w:div w:id="652372320">
      <w:bodyDiv w:val="1"/>
      <w:marLeft w:val="0"/>
      <w:marRight w:val="0"/>
      <w:marTop w:val="0"/>
      <w:marBottom w:val="0"/>
      <w:divBdr>
        <w:top w:val="none" w:sz="0" w:space="0" w:color="auto"/>
        <w:left w:val="none" w:sz="0" w:space="0" w:color="auto"/>
        <w:bottom w:val="none" w:sz="0" w:space="0" w:color="auto"/>
        <w:right w:val="none" w:sz="0" w:space="0" w:color="auto"/>
      </w:divBdr>
    </w:div>
    <w:div w:id="857279376">
      <w:bodyDiv w:val="1"/>
      <w:marLeft w:val="0"/>
      <w:marRight w:val="0"/>
      <w:marTop w:val="0"/>
      <w:marBottom w:val="0"/>
      <w:divBdr>
        <w:top w:val="none" w:sz="0" w:space="0" w:color="auto"/>
        <w:left w:val="none" w:sz="0" w:space="0" w:color="auto"/>
        <w:bottom w:val="none" w:sz="0" w:space="0" w:color="auto"/>
        <w:right w:val="none" w:sz="0" w:space="0" w:color="auto"/>
      </w:divBdr>
    </w:div>
    <w:div w:id="870918092">
      <w:bodyDiv w:val="1"/>
      <w:marLeft w:val="0"/>
      <w:marRight w:val="0"/>
      <w:marTop w:val="0"/>
      <w:marBottom w:val="0"/>
      <w:divBdr>
        <w:top w:val="none" w:sz="0" w:space="0" w:color="auto"/>
        <w:left w:val="none" w:sz="0" w:space="0" w:color="auto"/>
        <w:bottom w:val="none" w:sz="0" w:space="0" w:color="auto"/>
        <w:right w:val="none" w:sz="0" w:space="0" w:color="auto"/>
      </w:divBdr>
    </w:div>
    <w:div w:id="960499407">
      <w:bodyDiv w:val="1"/>
      <w:marLeft w:val="0"/>
      <w:marRight w:val="0"/>
      <w:marTop w:val="0"/>
      <w:marBottom w:val="0"/>
      <w:divBdr>
        <w:top w:val="none" w:sz="0" w:space="0" w:color="auto"/>
        <w:left w:val="none" w:sz="0" w:space="0" w:color="auto"/>
        <w:bottom w:val="none" w:sz="0" w:space="0" w:color="auto"/>
        <w:right w:val="none" w:sz="0" w:space="0" w:color="auto"/>
      </w:divBdr>
    </w:div>
    <w:div w:id="1108311654">
      <w:bodyDiv w:val="1"/>
      <w:marLeft w:val="0"/>
      <w:marRight w:val="0"/>
      <w:marTop w:val="0"/>
      <w:marBottom w:val="0"/>
      <w:divBdr>
        <w:top w:val="none" w:sz="0" w:space="0" w:color="auto"/>
        <w:left w:val="none" w:sz="0" w:space="0" w:color="auto"/>
        <w:bottom w:val="none" w:sz="0" w:space="0" w:color="auto"/>
        <w:right w:val="none" w:sz="0" w:space="0" w:color="auto"/>
      </w:divBdr>
    </w:div>
    <w:div w:id="1111047933">
      <w:bodyDiv w:val="1"/>
      <w:marLeft w:val="0"/>
      <w:marRight w:val="0"/>
      <w:marTop w:val="0"/>
      <w:marBottom w:val="0"/>
      <w:divBdr>
        <w:top w:val="none" w:sz="0" w:space="0" w:color="auto"/>
        <w:left w:val="none" w:sz="0" w:space="0" w:color="auto"/>
        <w:bottom w:val="none" w:sz="0" w:space="0" w:color="auto"/>
        <w:right w:val="none" w:sz="0" w:space="0" w:color="auto"/>
      </w:divBdr>
    </w:div>
    <w:div w:id="1120301620">
      <w:bodyDiv w:val="1"/>
      <w:marLeft w:val="0"/>
      <w:marRight w:val="0"/>
      <w:marTop w:val="0"/>
      <w:marBottom w:val="0"/>
      <w:divBdr>
        <w:top w:val="none" w:sz="0" w:space="0" w:color="auto"/>
        <w:left w:val="none" w:sz="0" w:space="0" w:color="auto"/>
        <w:bottom w:val="none" w:sz="0" w:space="0" w:color="auto"/>
        <w:right w:val="none" w:sz="0" w:space="0" w:color="auto"/>
      </w:divBdr>
    </w:div>
    <w:div w:id="1139808698">
      <w:bodyDiv w:val="1"/>
      <w:marLeft w:val="0"/>
      <w:marRight w:val="0"/>
      <w:marTop w:val="0"/>
      <w:marBottom w:val="0"/>
      <w:divBdr>
        <w:top w:val="none" w:sz="0" w:space="0" w:color="auto"/>
        <w:left w:val="none" w:sz="0" w:space="0" w:color="auto"/>
        <w:bottom w:val="none" w:sz="0" w:space="0" w:color="auto"/>
        <w:right w:val="none" w:sz="0" w:space="0" w:color="auto"/>
      </w:divBdr>
    </w:div>
    <w:div w:id="1155687830">
      <w:bodyDiv w:val="1"/>
      <w:marLeft w:val="0"/>
      <w:marRight w:val="0"/>
      <w:marTop w:val="0"/>
      <w:marBottom w:val="0"/>
      <w:divBdr>
        <w:top w:val="none" w:sz="0" w:space="0" w:color="auto"/>
        <w:left w:val="none" w:sz="0" w:space="0" w:color="auto"/>
        <w:bottom w:val="none" w:sz="0" w:space="0" w:color="auto"/>
        <w:right w:val="none" w:sz="0" w:space="0" w:color="auto"/>
      </w:divBdr>
      <w:divsChild>
        <w:div w:id="703487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966269">
      <w:bodyDiv w:val="1"/>
      <w:marLeft w:val="0"/>
      <w:marRight w:val="0"/>
      <w:marTop w:val="0"/>
      <w:marBottom w:val="0"/>
      <w:divBdr>
        <w:top w:val="none" w:sz="0" w:space="0" w:color="auto"/>
        <w:left w:val="none" w:sz="0" w:space="0" w:color="auto"/>
        <w:bottom w:val="none" w:sz="0" w:space="0" w:color="auto"/>
        <w:right w:val="none" w:sz="0" w:space="0" w:color="auto"/>
      </w:divBdr>
    </w:div>
    <w:div w:id="1271166279">
      <w:bodyDiv w:val="1"/>
      <w:marLeft w:val="0"/>
      <w:marRight w:val="0"/>
      <w:marTop w:val="0"/>
      <w:marBottom w:val="0"/>
      <w:divBdr>
        <w:top w:val="none" w:sz="0" w:space="0" w:color="auto"/>
        <w:left w:val="none" w:sz="0" w:space="0" w:color="auto"/>
        <w:bottom w:val="none" w:sz="0" w:space="0" w:color="auto"/>
        <w:right w:val="none" w:sz="0" w:space="0" w:color="auto"/>
      </w:divBdr>
    </w:div>
    <w:div w:id="1375037395">
      <w:bodyDiv w:val="1"/>
      <w:marLeft w:val="0"/>
      <w:marRight w:val="0"/>
      <w:marTop w:val="0"/>
      <w:marBottom w:val="0"/>
      <w:divBdr>
        <w:top w:val="none" w:sz="0" w:space="0" w:color="auto"/>
        <w:left w:val="none" w:sz="0" w:space="0" w:color="auto"/>
        <w:bottom w:val="none" w:sz="0" w:space="0" w:color="auto"/>
        <w:right w:val="none" w:sz="0" w:space="0" w:color="auto"/>
      </w:divBdr>
    </w:div>
    <w:div w:id="1392388098">
      <w:bodyDiv w:val="1"/>
      <w:marLeft w:val="0"/>
      <w:marRight w:val="0"/>
      <w:marTop w:val="0"/>
      <w:marBottom w:val="0"/>
      <w:divBdr>
        <w:top w:val="none" w:sz="0" w:space="0" w:color="auto"/>
        <w:left w:val="none" w:sz="0" w:space="0" w:color="auto"/>
        <w:bottom w:val="none" w:sz="0" w:space="0" w:color="auto"/>
        <w:right w:val="none" w:sz="0" w:space="0" w:color="auto"/>
      </w:divBdr>
    </w:div>
    <w:div w:id="1475680954">
      <w:bodyDiv w:val="1"/>
      <w:marLeft w:val="0"/>
      <w:marRight w:val="0"/>
      <w:marTop w:val="0"/>
      <w:marBottom w:val="0"/>
      <w:divBdr>
        <w:top w:val="none" w:sz="0" w:space="0" w:color="auto"/>
        <w:left w:val="none" w:sz="0" w:space="0" w:color="auto"/>
        <w:bottom w:val="none" w:sz="0" w:space="0" w:color="auto"/>
        <w:right w:val="none" w:sz="0" w:space="0" w:color="auto"/>
      </w:divBdr>
      <w:divsChild>
        <w:div w:id="11429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215804">
      <w:bodyDiv w:val="1"/>
      <w:marLeft w:val="0"/>
      <w:marRight w:val="0"/>
      <w:marTop w:val="0"/>
      <w:marBottom w:val="0"/>
      <w:divBdr>
        <w:top w:val="none" w:sz="0" w:space="0" w:color="auto"/>
        <w:left w:val="none" w:sz="0" w:space="0" w:color="auto"/>
        <w:bottom w:val="none" w:sz="0" w:space="0" w:color="auto"/>
        <w:right w:val="none" w:sz="0" w:space="0" w:color="auto"/>
      </w:divBdr>
    </w:div>
    <w:div w:id="1514756383">
      <w:bodyDiv w:val="1"/>
      <w:marLeft w:val="0"/>
      <w:marRight w:val="0"/>
      <w:marTop w:val="0"/>
      <w:marBottom w:val="0"/>
      <w:divBdr>
        <w:top w:val="none" w:sz="0" w:space="0" w:color="auto"/>
        <w:left w:val="none" w:sz="0" w:space="0" w:color="auto"/>
        <w:bottom w:val="none" w:sz="0" w:space="0" w:color="auto"/>
        <w:right w:val="none" w:sz="0" w:space="0" w:color="auto"/>
      </w:divBdr>
    </w:div>
    <w:div w:id="1522544373">
      <w:bodyDiv w:val="1"/>
      <w:marLeft w:val="0"/>
      <w:marRight w:val="0"/>
      <w:marTop w:val="0"/>
      <w:marBottom w:val="0"/>
      <w:divBdr>
        <w:top w:val="none" w:sz="0" w:space="0" w:color="auto"/>
        <w:left w:val="none" w:sz="0" w:space="0" w:color="auto"/>
        <w:bottom w:val="none" w:sz="0" w:space="0" w:color="auto"/>
        <w:right w:val="none" w:sz="0" w:space="0" w:color="auto"/>
      </w:divBdr>
    </w:div>
    <w:div w:id="1661617075">
      <w:bodyDiv w:val="1"/>
      <w:marLeft w:val="0"/>
      <w:marRight w:val="0"/>
      <w:marTop w:val="0"/>
      <w:marBottom w:val="0"/>
      <w:divBdr>
        <w:top w:val="none" w:sz="0" w:space="0" w:color="auto"/>
        <w:left w:val="none" w:sz="0" w:space="0" w:color="auto"/>
        <w:bottom w:val="none" w:sz="0" w:space="0" w:color="auto"/>
        <w:right w:val="none" w:sz="0" w:space="0" w:color="auto"/>
      </w:divBdr>
    </w:div>
    <w:div w:id="1677270031">
      <w:bodyDiv w:val="1"/>
      <w:marLeft w:val="0"/>
      <w:marRight w:val="0"/>
      <w:marTop w:val="0"/>
      <w:marBottom w:val="0"/>
      <w:divBdr>
        <w:top w:val="none" w:sz="0" w:space="0" w:color="auto"/>
        <w:left w:val="none" w:sz="0" w:space="0" w:color="auto"/>
        <w:bottom w:val="none" w:sz="0" w:space="0" w:color="auto"/>
        <w:right w:val="none" w:sz="0" w:space="0" w:color="auto"/>
      </w:divBdr>
    </w:div>
    <w:div w:id="1771273077">
      <w:bodyDiv w:val="1"/>
      <w:marLeft w:val="0"/>
      <w:marRight w:val="0"/>
      <w:marTop w:val="0"/>
      <w:marBottom w:val="0"/>
      <w:divBdr>
        <w:top w:val="none" w:sz="0" w:space="0" w:color="auto"/>
        <w:left w:val="none" w:sz="0" w:space="0" w:color="auto"/>
        <w:bottom w:val="none" w:sz="0" w:space="0" w:color="auto"/>
        <w:right w:val="none" w:sz="0" w:space="0" w:color="auto"/>
      </w:divBdr>
    </w:div>
    <w:div w:id="1851025155">
      <w:bodyDiv w:val="1"/>
      <w:marLeft w:val="0"/>
      <w:marRight w:val="0"/>
      <w:marTop w:val="0"/>
      <w:marBottom w:val="0"/>
      <w:divBdr>
        <w:top w:val="none" w:sz="0" w:space="0" w:color="auto"/>
        <w:left w:val="none" w:sz="0" w:space="0" w:color="auto"/>
        <w:bottom w:val="none" w:sz="0" w:space="0" w:color="auto"/>
        <w:right w:val="none" w:sz="0" w:space="0" w:color="auto"/>
      </w:divBdr>
      <w:divsChild>
        <w:div w:id="467630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292069">
      <w:bodyDiv w:val="1"/>
      <w:marLeft w:val="0"/>
      <w:marRight w:val="0"/>
      <w:marTop w:val="0"/>
      <w:marBottom w:val="0"/>
      <w:divBdr>
        <w:top w:val="none" w:sz="0" w:space="0" w:color="auto"/>
        <w:left w:val="none" w:sz="0" w:space="0" w:color="auto"/>
        <w:bottom w:val="none" w:sz="0" w:space="0" w:color="auto"/>
        <w:right w:val="none" w:sz="0" w:space="0" w:color="auto"/>
      </w:divBdr>
    </w:div>
    <w:div w:id="1966816030">
      <w:bodyDiv w:val="1"/>
      <w:marLeft w:val="0"/>
      <w:marRight w:val="0"/>
      <w:marTop w:val="0"/>
      <w:marBottom w:val="0"/>
      <w:divBdr>
        <w:top w:val="none" w:sz="0" w:space="0" w:color="auto"/>
        <w:left w:val="none" w:sz="0" w:space="0" w:color="auto"/>
        <w:bottom w:val="none" w:sz="0" w:space="0" w:color="auto"/>
        <w:right w:val="none" w:sz="0" w:space="0" w:color="auto"/>
      </w:divBdr>
      <w:divsChild>
        <w:div w:id="37913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822579">
      <w:bodyDiv w:val="1"/>
      <w:marLeft w:val="0"/>
      <w:marRight w:val="0"/>
      <w:marTop w:val="0"/>
      <w:marBottom w:val="0"/>
      <w:divBdr>
        <w:top w:val="none" w:sz="0" w:space="0" w:color="auto"/>
        <w:left w:val="none" w:sz="0" w:space="0" w:color="auto"/>
        <w:bottom w:val="none" w:sz="0" w:space="0" w:color="auto"/>
        <w:right w:val="none" w:sz="0" w:space="0" w:color="auto"/>
      </w:divBdr>
      <w:divsChild>
        <w:div w:id="647242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69037">
      <w:bodyDiv w:val="1"/>
      <w:marLeft w:val="0"/>
      <w:marRight w:val="0"/>
      <w:marTop w:val="0"/>
      <w:marBottom w:val="0"/>
      <w:divBdr>
        <w:top w:val="none" w:sz="0" w:space="0" w:color="auto"/>
        <w:left w:val="none" w:sz="0" w:space="0" w:color="auto"/>
        <w:bottom w:val="none" w:sz="0" w:space="0" w:color="auto"/>
        <w:right w:val="none" w:sz="0" w:space="0" w:color="auto"/>
      </w:divBdr>
    </w:div>
    <w:div w:id="209947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1644</TotalTime>
  <Pages>14</Pages>
  <Words>3073</Words>
  <Characters>16905</Characters>
  <Application>Microsoft Office Word</Application>
  <DocSecurity>0</DocSecurity>
  <Lines>140</Lines>
  <Paragraphs>39</Paragraphs>
  <ScaleCrop>false</ScaleCrop>
  <Company/>
  <LinksUpToDate>false</LinksUpToDate>
  <CharactersWithSpaces>19939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Yanis D</dc:creator>
  <cp:keywords/>
  <dc:description/>
  <cp:lastModifiedBy>Yanis D</cp:lastModifiedBy>
  <cp:revision>239</cp:revision>
  <dcterms:created xsi:type="dcterms:W3CDTF">2026-01-03T20:20:00Z</dcterms:created>
  <dcterms:modified xsi:type="dcterms:W3CDTF">2026-01-14T20:52:00Z</dcterms:modified>
</cp:coreProperties>
</file>