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drawing>
          <wp:inline>
            <wp:extent cx="5334000" cy="3175396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https://workspace-zb-cdn.qianwen.com/e74286c17328460db8c8d82bad8ce630%2Fo%2F1788397558176-c.jpg?auth_key=1819935720-0-0-1244c63d432670aba5209e4164d3514b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753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</w:rPr>
        <w:t xml:space="preserve">这是一系列家庭教育课程的录音片段，主讲人王金海围绕青春期教育展开，核心内容包括：1）引导孩子内外兼修，避免过度关注外表或压抑爱美天性；2）帮助孩子从“说到”到“做到”，通过目标分解、预设困难和支持克服挫折来培养执行力；3）训练孩子自觉自律，经历他控→内化→同化→自控四阶段；4）正确看待中高考，着眼40岁人生格局，重在培养抗压品质；5）磨练意志力需让孩子吃苦、坚持小事、分解痛苦任务；6）父母应扮演“经纪人”角色——做伯乐（发现优势）、老板（长远决策）、知己（维护形象、陪伴低谷）；7）强调“枪杆子出政权”，即父母需温柔而坚定地守住规则底线，不被孩子情绪要挟，必要时通过冷静对抗重建权威。</w:t>
      </w:r>
    </w:p>
    <w:bookmarkStart w:id="12" w:name="青春期孩子的形象管理与内外兼修"/>
    <w:p>
      <w:pPr>
        <w:pStyle w:val="Heading3"/>
      </w:pPr>
      <w:r>
        <w:rPr>
          <w:rFonts w:hint="eastAsia"/>
        </w:rPr>
        <w:t xml:space="preserve">青春期孩子的形象管理与内外兼修</w:t>
      </w:r>
    </w:p>
    <w:p>
      <w:pPr>
        <w:pStyle w:val="FirstParagraph"/>
      </w:pPr>
      <w:r>
        <w:rPr>
          <w:rFonts w:hint="eastAsia"/>
          <w:b/>
          <w:bCs/>
        </w:rPr>
        <w:t xml:space="preserve">孩子过度关注外表的成因与家长误区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青春期孩子对鞋子、发型等外在形象高度关注，部分源于校服统一限制了个性化表达，鞋子成为攀比焦点。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家长常走向两个极端：一是无情扼杀，认为打扮影响学习、助长攀比；二是过度包装，将孩子视为“形象代言人”，以孩子外貌为炫耀资本。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联合国儿童基金会调研显示，整洁漂亮的孩子更易获得他人保护与善意，邋遢孩子则常遭白眼，说明形象影响社会对待方式。</w:t>
      </w:r>
    </w:p>
    <w:p>
      <w:pPr>
        <w:pStyle w:val="FirstParagraph"/>
      </w:pPr>
      <w:r>
        <w:rPr>
          <w:rFonts w:hint="eastAsia"/>
          <w:b/>
          <w:bCs/>
        </w:rPr>
        <w:t xml:space="preserve">董卿案例与“花瓶”风险警示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董卿因童年被父亲批斗“爱美”，导致长期自卑、缺乏价值感，反映粗暴压制对孩子心理的深远伤害。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某11岁小模特因过度聚焦外在成就而变得清高孤傲，被批评为“花瓶”——外表光鲜但内涵空心、一碰就碎，难以持续成长。</w:t>
      </w:r>
    </w:p>
    <w:p>
      <w:pPr>
        <w:pStyle w:val="FirstParagraph"/>
      </w:pPr>
      <w:r>
        <w:rPr>
          <w:rFonts w:hint="eastAsia"/>
          <w:b/>
          <w:bCs/>
        </w:rPr>
        <w:t xml:space="preserve">洋葱模型与内外兼修建议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洋葱模型</w:t>
      </w:r>
      <w:r>
        <w:rPr>
          <w:rFonts w:hint="eastAsia"/>
        </w:rPr>
        <w:t xml:space="preserve">分四层：外表</w:t>
      </w:r>
      <w:r>
        <w:t xml:space="preserve"> → </w:t>
      </w:r>
      <w:r>
        <w:rPr>
          <w:rFonts w:hint="eastAsia"/>
        </w:rPr>
        <w:t xml:space="preserve">学历背景</w:t>
      </w:r>
      <w:r>
        <w:t xml:space="preserve"> → </w:t>
      </w:r>
      <w:r>
        <w:rPr>
          <w:rFonts w:hint="eastAsia"/>
        </w:rPr>
        <w:t xml:space="preserve">能力</w:t>
      </w:r>
      <w:r>
        <w:t xml:space="preserve"> → </w:t>
      </w:r>
      <w:r>
        <w:rPr>
          <w:rFonts w:hint="eastAsia"/>
        </w:rPr>
        <w:t xml:space="preserve">内核品质（如坚持、梦想）。真正优秀需内外皆佳。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父母应肯定孩子的内核品质而非仅夸外表，避免强化其对外貌的依赖。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提倡“得体的外表”：适应场合、大方不奢华、不攀比名牌，平衡外在与内涵。</w:t>
      </w:r>
    </w:p>
    <w:bookmarkEnd w:id="12"/>
    <w:bookmarkStart w:id="13" w:name="培养孩子从说到到做到的能力"/>
    <w:p>
      <w:pPr>
        <w:pStyle w:val="Heading3"/>
      </w:pPr>
      <w:r>
        <w:rPr>
          <w:rFonts w:hint="eastAsia"/>
        </w:rPr>
        <w:t xml:space="preserve">培养孩子从“说到”到“做到”的能力</w:t>
      </w:r>
    </w:p>
    <w:p>
      <w:pPr>
        <w:pStyle w:val="FirstParagraph"/>
      </w:pPr>
      <w:r>
        <w:rPr>
          <w:rFonts w:hint="eastAsia"/>
          <w:b/>
          <w:bCs/>
        </w:rPr>
        <w:t xml:space="preserve">做不到的三大原因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低估事情难度（如以为弹钢琴很容易）；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缺乏实现路径（如想上哈佛但不知如何准备）；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遇困时无人支持，陷入无助。</w:t>
      </w:r>
    </w:p>
    <w:p>
      <w:pPr>
        <w:pStyle w:val="FirstParagraph"/>
      </w:pPr>
      <w:r>
        <w:rPr>
          <w:rFonts w:hint="eastAsia"/>
          <w:b/>
          <w:bCs/>
        </w:rPr>
        <w:t xml:space="preserve">父母角色应从“裁判”转向“教练”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批评与翻旧账会加剧孩子“习得性无助”，使其不敢再承诺。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应重视孩子的每次“说到”，视其为勇敢表现，并帮助其实现，形成正向循环。</w:t>
      </w:r>
    </w:p>
    <w:p>
      <w:pPr>
        <w:pStyle w:val="FirstParagraph"/>
      </w:pPr>
      <w:r>
        <w:rPr>
          <w:rFonts w:hint="eastAsia"/>
          <w:b/>
          <w:bCs/>
        </w:rPr>
        <w:t xml:space="preserve">具体行动建议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目标分解</w:t>
      </w:r>
      <w:r>
        <w:rPr>
          <w:rFonts w:hint="eastAsia"/>
        </w:rPr>
        <w:t xml:space="preserve">：如赵长龙梦想留学，被引导从初中读国际高中→申请国外名校，路径清晰后主动改变。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预设困难（打预防针）</w:t>
      </w:r>
      <w:r>
        <w:rPr>
          <w:rFonts w:hint="eastAsia"/>
        </w:rPr>
        <w:t xml:space="preserve">：提前告知挑战（如学琴会痛苦），并在困难时给予支持（“维生素”），增强抗挫力。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案例：王子健立志当院士，从高考超一本线50分到冲刺清华，过程中靠明确目标与外部激励持续前进。</w:t>
      </w:r>
    </w:p>
    <w:bookmarkEnd w:id="13"/>
    <w:bookmarkStart w:id="14" w:name="自觉与自律的训练四步法"/>
    <w:p>
      <w:pPr>
        <w:pStyle w:val="Heading3"/>
      </w:pPr>
      <w:r>
        <w:rPr>
          <w:rFonts w:hint="eastAsia"/>
        </w:rPr>
        <w:t xml:space="preserve">自觉与自律的训练四步法</w:t>
      </w:r>
    </w:p>
    <w:p>
      <w:pPr>
        <w:pStyle w:val="FirstParagraph"/>
      </w:pPr>
      <w:r>
        <w:rPr>
          <w:rFonts w:hint="eastAsia"/>
          <w:b/>
          <w:bCs/>
        </w:rPr>
        <w:t xml:space="preserve">他控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内化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同化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自控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他控</w:t>
      </w:r>
      <w:r>
        <w:rPr>
          <w:rFonts w:hint="eastAsia"/>
        </w:rPr>
        <w:t xml:space="preserve">：初期需外部引导（如扶自行车），但要“放手而不放眼”，激发内驱力而非全盘掌控或放任。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内化</w:t>
      </w:r>
      <w:r>
        <w:rPr>
          <w:rFonts w:hint="eastAsia"/>
        </w:rPr>
        <w:t xml:space="preserve">：通过反复肯定与场景强化（如家长在亲友面前夸孩子“靠自己”），将价值观植入孩子内心。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同化</w:t>
      </w:r>
      <w:r>
        <w:rPr>
          <w:rFonts w:hint="eastAsia"/>
        </w:rPr>
        <w:t xml:space="preserve">：营造正向环境——家庭温暖信任、学校老师肯定、外部榜样感染，让孩子被积极氛围同化。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自控</w:t>
      </w:r>
      <w:r>
        <w:rPr>
          <w:rFonts w:hint="eastAsia"/>
        </w:rPr>
        <w:t xml:space="preserve">：最终达成自我管理，此时优秀将不可阻挡，且不仅限于学业，延伸至社会成就。</w:t>
      </w:r>
    </w:p>
    <w:bookmarkEnd w:id="14"/>
    <w:bookmarkStart w:id="15" w:name="中高考与人生长远视角"/>
    <w:p>
      <w:pPr>
        <w:pStyle w:val="Heading3"/>
      </w:pPr>
      <w:r>
        <w:rPr>
          <w:rFonts w:hint="eastAsia"/>
        </w:rPr>
        <w:t xml:space="preserve">中高考与人生长远视角</w:t>
      </w:r>
    </w:p>
    <w:p>
      <w:pPr>
        <w:pStyle w:val="FirstParagraph"/>
      </w:pPr>
      <w:r>
        <w:rPr>
          <w:rFonts w:hint="eastAsia"/>
          <w:b/>
          <w:bCs/>
        </w:rPr>
        <w:t xml:space="preserve">眼光放远至四十岁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中高考重要，但非终身定局。真正决定人生成就的是读书过程中培养的品质（勤奋、抗压、坚持）。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孟非高考不及格却成名主持，芮成钢状元入狱，说明学历≠成功，内在品质才是关键。</w:t>
      </w:r>
    </w:p>
    <w:p>
      <w:pPr>
        <w:pStyle w:val="FirstParagraph"/>
      </w:pPr>
      <w:r>
        <w:rPr>
          <w:rFonts w:hint="eastAsia"/>
          <w:b/>
          <w:bCs/>
        </w:rPr>
        <w:t xml:space="preserve">剧场效应下的应对策略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社会竞争加剧如“剧场效应”，父母应加固“桌腿”（孩子抗压能力），而非仅增加“砖块”（外部压力）。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反对花钱买名校资格，应让孩子通过自身努力争取，建立真实自信。</w:t>
      </w:r>
    </w:p>
    <w:p>
      <w:pPr>
        <w:pStyle w:val="FirstParagraph"/>
      </w:pPr>
      <w:r>
        <w:rPr>
          <w:rFonts w:hint="eastAsia"/>
          <w:b/>
          <w:bCs/>
        </w:rPr>
        <w:t xml:space="preserve">挑战自我实现双丰收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鼓励孩子在追求学历的同时磨练意志，如复读、考研进名校，过程本身即品质锻造。</w:t>
      </w:r>
    </w:p>
    <w:bookmarkEnd w:id="15"/>
    <w:bookmarkStart w:id="16" w:name="意志力培养的核心方法"/>
    <w:p>
      <w:pPr>
        <w:pStyle w:val="Heading3"/>
      </w:pPr>
      <w:r>
        <w:rPr>
          <w:rFonts w:hint="eastAsia"/>
        </w:rPr>
        <w:t xml:space="preserve">意志力培养的核心方法</w:t>
      </w:r>
    </w:p>
    <w:p>
      <w:pPr>
        <w:pStyle w:val="FirstParagraph"/>
      </w:pPr>
      <w:r>
        <w:rPr>
          <w:rFonts w:hint="eastAsia"/>
          <w:b/>
          <w:bCs/>
        </w:rPr>
        <w:t xml:space="preserve">让孩子吃苦与坚持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吃苦非折磨，而是“借假修真”——通过体力劳动（如干农活）或专注读书，修炼内心平静与坚韧。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体育运动是理想载体：既锻炼体能，又培养竞争意识与抗压能力。</w:t>
      </w:r>
    </w:p>
    <w:p>
      <w:pPr>
        <w:pStyle w:val="FirstParagraph"/>
      </w:pPr>
      <w:r>
        <w:rPr>
          <w:rFonts w:hint="eastAsia"/>
          <w:b/>
          <w:bCs/>
        </w:rPr>
        <w:t xml:space="preserve">简单事情重复做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如苏格拉底让学生每日挥手百下，一年后仅柏拉图坚持，体现“坚持”这一稀缺品质的价值。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父母常先放弃，应带头支持孩子在阅读、锻炼等习惯上长期坚持。</w:t>
      </w:r>
    </w:p>
    <w:p>
      <w:pPr>
        <w:pStyle w:val="FirstParagraph"/>
      </w:pPr>
      <w:r>
        <w:rPr>
          <w:rFonts w:hint="eastAsia"/>
          <w:b/>
          <w:bCs/>
        </w:rPr>
        <w:t xml:space="preserve">分解痛苦任务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意志力有限，需将大目标拆解（如马拉松分阶段跑），避免一次性耗尽心力导致放弃。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关注身体反馈（心跳、脉搏），在承受范围内渐进挑战，获得正向体验。</w:t>
      </w:r>
    </w:p>
    <w:bookmarkEnd w:id="16"/>
    <w:bookmarkStart w:id="17" w:name="父母作为孩子经纪人的三重角色"/>
    <w:p>
      <w:pPr>
        <w:pStyle w:val="Heading3"/>
      </w:pPr>
      <w:r>
        <w:rPr>
          <w:rFonts w:hint="eastAsia"/>
        </w:rPr>
        <w:t xml:space="preserve">父母作为“孩子经纪人”的三重角色</w:t>
      </w:r>
    </w:p>
    <w:p>
      <w:pPr>
        <w:pStyle w:val="FirstParagraph"/>
      </w:pPr>
      <w:r>
        <w:rPr>
          <w:rFonts w:hint="eastAsia"/>
          <w:b/>
          <w:bCs/>
        </w:rPr>
        <w:t xml:space="preserve">伯乐：发现并放大优势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避免兄弟姐妹间盲目比较，应因材施教，挖掘各自天赋（如老大擅科学，老二语言敏感）。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学业中补短板必要，但社会中靠长板取胜，父母需强化孩子优势学科的价值感。</w:t>
      </w:r>
    </w:p>
    <w:p>
      <w:pPr>
        <w:pStyle w:val="FirstParagraph"/>
      </w:pPr>
      <w:r>
        <w:rPr>
          <w:rFonts w:hint="eastAsia"/>
          <w:b/>
          <w:bCs/>
        </w:rPr>
        <w:t xml:space="preserve">老板：关键决策把方向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孩子缺乏长远判断力，重大抉择（如是否继续读书）需父母主导。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案例：母亲砸锅卖铁供子读书，二十年后家族命运逆转，印证教育投资的长远回报。</w:t>
      </w:r>
    </w:p>
    <w:p>
      <w:pPr>
        <w:pStyle w:val="FirstParagraph"/>
      </w:pPr>
      <w:r>
        <w:rPr>
          <w:rFonts w:hint="eastAsia"/>
          <w:b/>
          <w:bCs/>
        </w:rPr>
        <w:t xml:space="preserve">知己：维护形象并陪伴低谷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切勿在外贬低孩子（如向亲戚、老师抱怨），应维护其正面形象，增强价值感。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陪伴走过失败、失恋、挫败等低谷，给予信任支持，助其成长。</w:t>
      </w:r>
    </w:p>
    <w:bookmarkEnd w:id="17"/>
    <w:bookmarkStart w:id="18" w:name="枪杆子出政权温柔而坚定的管教"/>
    <w:p>
      <w:pPr>
        <w:pStyle w:val="Heading3"/>
      </w:pPr>
      <w:r>
        <w:rPr>
          <w:rFonts w:hint="eastAsia"/>
        </w:rPr>
        <w:t xml:space="preserve">枪杆子出政权：温柔而坚定的管教</w:t>
      </w:r>
    </w:p>
    <w:p>
      <w:pPr>
        <w:pStyle w:val="FirstParagraph"/>
      </w:pPr>
      <w:r>
        <w:rPr>
          <w:rFonts w:hint="eastAsia"/>
          <w:b/>
          <w:bCs/>
        </w:rPr>
        <w:t xml:space="preserve">规则制定与执行三原则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事前有约定</w:t>
      </w:r>
      <w:r>
        <w:rPr>
          <w:rFonts w:hint="eastAsia"/>
        </w:rPr>
        <w:t xml:space="preserve">：针对手机使用、学习责任等重大问题提前协商规则，达成共识。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事中坚定立场</w:t>
      </w:r>
      <w:r>
        <w:rPr>
          <w:rFonts w:hint="eastAsia"/>
        </w:rPr>
        <w:t xml:space="preserve">：执行时平静但坚决，不吼叫、不情绪化，避免激化对抗。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事后化解情绪</w:t>
      </w:r>
      <w:r>
        <w:rPr>
          <w:rFonts w:hint="eastAsia"/>
        </w:rPr>
        <w:t xml:space="preserve">：处理后主动沟通，“妈妈知道你不开心，但不想你没未来”，给予尊重与台阶。</w:t>
      </w:r>
    </w:p>
    <w:p>
      <w:pPr>
        <w:pStyle w:val="FirstParagraph"/>
      </w:pPr>
      <w:r>
        <w:rPr>
          <w:rFonts w:hint="eastAsia"/>
          <w:b/>
          <w:bCs/>
        </w:rPr>
        <w:t xml:space="preserve">夺回家庭领导权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若已失控（如孩子以跳楼、离家要挟），需冷静应对（如用西瓜演示跳楼后果），帮其回归理性。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案例：母亲以“全家吃白饭”回应孩子拒学，三天后孩子主动要求返校，重建责任契约。</w:t>
      </w:r>
    </w:p>
    <w:bookmarkEnd w:id="18"/>
    <w:bookmarkStart w:id="19" w:name="待办事项"/>
    <w:p>
      <w:pPr>
        <w:pStyle w:val="Heading3"/>
      </w:pPr>
      <w:r>
        <w:rPr>
          <w:rFonts w:hint="eastAsia"/>
        </w:rPr>
        <w:t xml:space="preserve">待办事项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@家长</w:t>
      </w:r>
      <w:r>
        <w:t xml:space="preserve"> </w:t>
      </w:r>
      <w:r>
        <w:rPr>
          <w:rFonts w:hint="eastAsia"/>
        </w:rPr>
        <w:t xml:space="preserve">反思自身在孩子形象管理、目标支持、自律培养中的做法，识别错误并改进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@家长</w:t>
      </w:r>
      <w:r>
        <w:t xml:space="preserve"> </w:t>
      </w:r>
      <w:r>
        <w:rPr>
          <w:rFonts w:hint="eastAsia"/>
        </w:rPr>
        <w:t xml:space="preserve">与孩子就手机使用、金钱支配等关键事项制定书面约定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@家长</w:t>
      </w:r>
      <w:r>
        <w:t xml:space="preserve"> </w:t>
      </w:r>
      <w:r>
        <w:rPr>
          <w:rFonts w:hint="eastAsia"/>
        </w:rPr>
        <w:t xml:space="preserve">在亲友面前主动肯定孩子的内在品质，停止对外贬低</w:t>
      </w:r>
    </w:p>
    <w:bookmarkEnd w:id="19"/>
    <w:bookmarkStart w:id="20" w:name="会议分析"/>
    <w:p>
      <w:pPr>
        <w:pStyle w:val="Heading3"/>
      </w:pPr>
      <w:r>
        <w:rPr>
          <w:rFonts w:hint="eastAsia"/>
        </w:rPr>
        <w:t xml:space="preserve">会议分析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核心主旨</w:t>
      </w:r>
      <w:r>
        <w:t xml:space="preserve">: </w:t>
      </w:r>
      <w:r>
        <w:rPr>
          <w:rFonts w:hint="eastAsia"/>
        </w:rPr>
        <w:t xml:space="preserve">系统阐述青春期教育中如何平衡外在形象与内在品质、培养执行力与意志力、建立父母权威与支持角色，助力孩子成为内外兼修、自律自强的人。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逻辑分析</w:t>
      </w:r>
      <w:r>
        <w:t xml:space="preserve">: </w:t>
      </w:r>
      <w:r>
        <w:rPr>
          <w:rFonts w:hint="eastAsia"/>
        </w:rPr>
        <w:t xml:space="preserve">以“问题现象→归因分析→模型工具（洋葱模型/四步法）→案例佐证→行动建议”为主线，结合心理学、教育学原理与真实故事，构建可操作的教育框架。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关键重点</w:t>
      </w:r>
      <w:r>
        <w:t xml:space="preserve">: 1. </w:t>
      </w:r>
      <w:r>
        <w:rPr>
          <w:rFonts w:hint="eastAsia"/>
        </w:rPr>
        <w:t xml:space="preserve">外表需“得体”而非“炫目”，内涵培养优先；2.</w:t>
      </w:r>
      <w:r>
        <w:t xml:space="preserve"> </w:t>
      </w:r>
      <w:r>
        <w:rPr>
          <w:rFonts w:hint="eastAsia"/>
        </w:rPr>
        <w:t xml:space="preserve">“说到做到”需路径、支持与容错；3.</w:t>
      </w:r>
      <w:r>
        <w:t xml:space="preserve"> </w:t>
      </w:r>
      <w:r>
        <w:rPr>
          <w:rFonts w:hint="eastAsia"/>
        </w:rPr>
        <w:t xml:space="preserve">自律靠训练而非天性，环境与规则缺一不可。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潜台词与趋势</w:t>
      </w:r>
      <w:r>
        <w:t xml:space="preserve">: </w:t>
      </w:r>
      <w:r>
        <w:rPr>
          <w:rFonts w:hint="eastAsia"/>
        </w:rPr>
        <w:t xml:space="preserve">教育正从“唯分数论”转向“品质导向”，父母需从控制者转变为赋能者，在激烈竞争中守住育人本质，着眼孩子40岁的人生格局。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360"/>
      </w:pPr>
      <w:rPr/>
    </w:lvl>
    <w:lvl w:ilvl="1">
      <w:numFmt w:val="bullet"/>
      <w:lvlText w:val="◦"/>
      <w:lvlJc w:val="left"/>
      <w:pPr>
        <w:ind w:left="1440" w:hanging="360"/>
      </w:pPr>
      <w:rPr/>
    </w:lvl>
    <w:lvl w:ilvl="2">
      <w:numFmt w:val="bullet"/>
      <w:lvlText w:val="▪"/>
      <w:lvlJc w:val="left"/>
      <w:pPr>
        <w:ind w:left="2160" w:hanging="360"/>
      </w:pPr>
      <w:rPr/>
    </w:lvl>
    <w:lvl w:ilvl="3">
      <w:numFmt w:val="bullet"/>
      <w:lvlText w:val="•"/>
      <w:lvlJc w:val="left"/>
      <w:pPr>
        <w:ind w:left="2880" w:hanging="360"/>
      </w:pPr>
      <w:rPr/>
    </w:lvl>
    <w:lvl w:ilvl="4">
      <w:numFmt w:val="bullet"/>
      <w:lvlText w:val="◦"/>
      <w:lvlJc w:val="left"/>
      <w:pPr>
        <w:ind w:left="3600" w:hanging="360"/>
      </w:pPr>
      <w:rPr/>
    </w:lvl>
    <w:lvl w:ilvl="5">
      <w:numFmt w:val="bullet"/>
      <w:lvlText w:val="▪"/>
      <w:lvlJc w:val="left"/>
      <w:pPr>
        <w:ind w:left="4320" w:hanging="360"/>
      </w:pPr>
      <w:rPr/>
    </w:lvl>
    <w:lvl w:ilvl="6">
      <w:numFmt w:val="bullet"/>
      <w:lvlText w:val="•"/>
      <w:lvlJc w:val="left"/>
      <w:pPr>
        <w:ind w:left="5040" w:hanging="360"/>
      </w:pPr>
      <w:rPr/>
    </w:lvl>
    <w:lvl w:ilvl="7">
      <w:numFmt w:val="bullet"/>
      <w:lvlText w:val="◦"/>
      <w:lvlJc w:val="left"/>
      <w:pPr>
        <w:ind w:left="5760" w:hanging="360"/>
      </w:pPr>
      <w:rPr/>
    </w:lvl>
    <w:lvl w:ilvl="8">
      <w:numFmt w:val="bullet"/>
      <w:lvlText w:val="▪"/>
      <w:lvlJc w:val="left"/>
      <w:pPr>
        <w:ind w:left="6480" w:hanging="360"/>
      </w:pPr>
      <w:rPr/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2026-09-03T01:05:58Z</dcterms:created>
  <dcterms:modified xsi:type="dcterms:W3CDTF">2026-09-03T01:05:58Z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