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2c9b5e87cf6f45d7aa97ad50268999d4%2Fo%2F1789008069604-c.jpg?auth_key=1820545380-0-0-e36e3b82b5e979c70513e17378f51857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分享聚焦孩子重复犯错问题。讲者指出重复犯错符合人性，家长应允许犯错以培养自主性与抗挫力，避免打骂导致撒谎或逆反；建议用正向激励替代反向强调。提出四步干预法：日常通过阅读等建立预见性；事前明确规则；现场避开他人、启发式提醒并保护尊严；事后不带指责地复盘反思，帮助孩子从错误中学习。</w:t>
      </w:r>
    </w:p>
    <w:bookmarkStart w:id="12" w:name="重复犯错的认知基础与升学数据"/>
    <w:p>
      <w:pPr>
        <w:pStyle w:val="Heading2"/>
      </w:pPr>
      <w:r>
        <w:rPr>
          <w:rFonts w:hint="eastAsia"/>
        </w:rPr>
        <w:t xml:space="preserve">重复犯错的认知基础与升学数据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重复犯错符合大脑运作规律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讲师指出人的大脑倾向于偷懒，形成习惯后难以改变，重复犯错是减轻思考负担的正常行为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引用孔子评价颜回”不迁怒不贰过”的典故，说明能做到不重复犯错已是极高水准，普通孩子重复犯错属常态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家长吼叫后仍重复吼叫，也是因为该行为不加思索、减轻大脑负担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升学路径数据显示早期竞争优势有限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讲师估算从最好幼儿园升入好大学的全程概率：0.8（幼升小）×0.5（小升初）×0.3（初升高）×0.02（高考名校）=2.4%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意味着约97.6%进入好大学的孩子并非从幼儿园阶段一路直升，而是中途插入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以杭州外国语学校为例，其初中部升入高中部的开放式录取比例较低，大部分生源来自外部考入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杭州崇文实验小学某届三十余名学生中，约一半最终进入职高，讲师以此说明早期挤入名校不等于终点保障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自主性与后劲的关系判断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讲师认为在父母胁迫下考100分的孩子，与靠自己管理考80分但只使50分力气的孩子相比，后者后劲更足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讲师自述孩子小学二年级前几个单元测验不及格，第四单元起完全自主复习，成绩达80分以上，强调关注自主性而非分数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讲师指出只抓分数会导致孩子讨厌读书、缺乏人生目标，大学阶段出现”请给我一个奋斗理由”的提问即为此类后果</w:t>
      </w:r>
    </w:p>
    <w:bookmarkEnd w:id="12"/>
    <w:bookmarkStart w:id="13" w:name="错误应对方式与负面后果"/>
    <w:p>
      <w:pPr>
        <w:pStyle w:val="Heading2"/>
      </w:pPr>
      <w:r>
        <w:rPr>
          <w:rFonts w:hint="eastAsia"/>
        </w:rPr>
        <w:t xml:space="preserve">错误应对方式与负面后果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打骂教育的三种衍生后果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撒谎推责</w:t>
      </w:r>
      <w:r>
        <w:rPr>
          <w:rFonts w:hint="eastAsia"/>
        </w:rPr>
        <w:t xml:space="preserve">：孩子因恐惧被训而编造谎言，如将错误归咎于他人或老师出题太难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逆反报复</w:t>
      </w:r>
      <w:r>
        <w:rPr>
          <w:rFonts w:hint="eastAsia"/>
        </w:rPr>
        <w:t xml:space="preserve">：小错也被训斥会让孩子委屈不服，后续可能故意反向行事以激怒家长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情感麻木</w:t>
      </w:r>
      <w:r>
        <w:rPr>
          <w:rFonts w:hint="eastAsia"/>
        </w:rPr>
        <w:t xml:space="preserve">：长期训斥导致孩子自我保护性麻木，表现为”死猪不怕开水烫”，讲师称这背后是多次人格羞辱和身体伤害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家长常见四种错误反应类型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简单粗暴型：打一顿长记性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秋后算账型：事后放马后炮指责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讽刺嘲讽型：用反话刺激孩子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拒绝情绪型：否定孩子的哭泣等情绪表达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讲师指出以上四种均未帮助孩子认识错误本身，反而带有强烈情绪化色彩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反向强化的心理机制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讲师引用”粉红色大象效应”（亦称白熊效应）：越强调”不要想”，大脑越不受控地聚焦该内容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家长反复说”不要紧张”</w:t>
      </w:r>
      <w:r>
        <w:rPr>
          <w:rFonts w:hint="eastAsia"/>
        </w:rPr>
        <w:t xml:space="preserve">“怎么还不去写作业”</w:t>
      </w:r>
      <w:r>
        <w:rPr>
          <w:rFonts w:hint="eastAsia"/>
        </w:rPr>
        <w:t xml:space="preserve">，实际在传递焦虑并强化负面行为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贴标签效应：反复指责”你怎么那么挑食”，孩子会内化”我就是挑食的孩子”的自我认知</w:t>
      </w:r>
    </w:p>
    <w:bookmarkEnd w:id="13"/>
    <w:bookmarkStart w:id="14" w:name="正向激励话术与典型案例"/>
    <w:p>
      <w:pPr>
        <w:pStyle w:val="Heading2"/>
      </w:pPr>
      <w:r>
        <w:rPr>
          <w:rFonts w:hint="eastAsia"/>
        </w:rPr>
        <w:t xml:space="preserve">正向激励话术与典型案例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“越来越”</w:t>
      </w:r>
      <w:r>
        <w:rPr>
          <w:rFonts w:hint="eastAsia"/>
          <w:b/>
          <w:bCs/>
        </w:rPr>
        <w:t xml:space="preserve">话术的结构与应用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讲师提出”越来越”是似是而非的肯定词，可用于尚未完全达成但希望强化的行为，如”妈妈发现你越来越懂礼貌了”</w:t>
      </w:r>
      <w:r>
        <w:rPr>
          <w:rFonts w:hint="eastAsia"/>
        </w:rPr>
        <w:t xml:space="preserve">“写作业越来越积极了”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应用场景包括吃饭认真、学习主动、专注力提升等，即使当前表现未达标也可使用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讲师自述对孩子说”你用头脑吃饭、用智慧吃饭”，持续肯定后孩子自我认同为有思想的孩子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陶行知四块糖的教育逻辑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第一块糖奖励尊重师长：制止打人时学生立即放下砖头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第二块糖奖励遵守时间：约定十分钟后到办公室，学生提前到达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第三块糖奖励正义感：调查后发现打人起因是对方欺负女同学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第四块糖奖励主动认错：学生在被肯定后自行反思打人不对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讲师解读：自尊被充分保护后才会产生真正的自责，惩罚不是最优手段，肯定与欣赏更能促成改变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线下活动抢座冲突的处理实例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五年级男孩误以为女孩占座将其挤倒，双方家长厮打，讲师停课后单独处理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讲师先向男孩道歉并赠送礼物，承认未提前告知座位可换的规则缺失，男孩情绪从蛮横转为柔和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引导男孩将礼物转赠女孩并道歉，再陪同上台向全场致歉，现场家长塞200元红包肯定其担责行为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双方家长在办公室互相认错握手，全程约一分钟解决，讲师总结解决问题核心是”谁来担责任”而非争对错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饮料洒车的日常处理示例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讲师儿子喝饮料时不慎洒到车内扶手，讲师未吼叫，表述”爸爸很不开心，希望你下次重视”，同时递纸巾让孩子自行清理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讲师称该方式既接纳错误又明确态度，孩子完成清理且无情绪对抗</w:t>
      </w:r>
    </w:p>
    <w:bookmarkEnd w:id="14"/>
    <w:bookmarkStart w:id="15" w:name="避免犯错的四步干预法"/>
    <w:p>
      <w:pPr>
        <w:pStyle w:val="Heading2"/>
      </w:pPr>
      <w:r>
        <w:rPr>
          <w:rFonts w:hint="eastAsia"/>
        </w:rPr>
        <w:t xml:space="preserve">避免犯错的四步干预法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第一步：预见性规划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在问题发生前通过亲子阅读、新闻讨论等方式提前铺垫认知，如读历史时讨论恃才傲物的后果、聊早恋或游戏上瘾案例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讲师强调不要回避敏感话题（如男女关系、寻短见事件），家庭应营造开放讨论环境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素材来源包括历史书、时事新闻、杂志（如参考消息）、网络报道（小天才手表、奥特曼卡牌等）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讲师以汉朝税制为例展开预见性讨论：税人（按人头）比税地、税商更简单，但土地集中后无地者仍需纳税，导致豪强壮大、流民增多，休养生息减税反而削弱国家赈济能力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第二步：提前说规则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在具体场景发生前明确告知行为规范，如去亲戚家前约定”不经同意不动他人物品”</w:t>
      </w:r>
      <w:r>
        <w:rPr>
          <w:rFonts w:hint="eastAsia"/>
        </w:rPr>
        <w:t xml:space="preserve">“称呼叔叔阿姨爷爷奶奶”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去超市前提前说明”今天不能买东西”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讲师自述参加木屋活动时提前告知孩子”爸爸有工作不能协助你”，避免现场期待落差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第三步：现场教育的原则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必须避开他人单独进行，保护孩子尊严，如在别人家门口重申规则而非当众指责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目的是提醒和重申规则，而非发泄情绪或证明家长正确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规则执行三原则：就事论事不翻旧账；批评事但肯定人；一分钟内解决问题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讲师指出若已对孩子否定过多，需先修复信任关系，否则肯定会被视为欺骗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第四步：事后复盘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回家后或车上以讨论形式回顾，不带指责，引导孩子换位思考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行为问题复盘示例：</w:t>
      </w:r>
      <w:r>
        <w:rPr>
          <w:rFonts w:hint="eastAsia"/>
        </w:rPr>
        <w:t xml:space="preserve">“假如别人来你家动你玩具并拿走，你的感受是什么？”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学习问题复盘示例：讲师故意写潦草字迹让孩子看，问”如果你是老师拿到这份卷子会不会烦躁痛苦？”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讲师强调做好预见性、提前说、复盘三步，现场教育的需求会大幅减少</w:t>
      </w:r>
    </w:p>
    <w:bookmarkEnd w:id="15"/>
    <w:bookmarkStart w:id="16" w:name="现场教育与复盘实操细节"/>
    <w:p>
      <w:pPr>
        <w:pStyle w:val="Heading2"/>
      </w:pPr>
      <w:r>
        <w:rPr>
          <w:rFonts w:hint="eastAsia"/>
        </w:rPr>
        <w:t xml:space="preserve">现场教育与复盘实操细节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启发式批评的应用方法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讲师引用伏尔泰与仆人的故事：仆人嫌刷鞋麻烦称”反正还要脏”，伏尔泰带走厨房钥匙并回应”反正再过几小时你肚子也会饿，现在干嘛要吃饭”，让仆人自行领悟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学员案例：孩子日记本被弄坏索赔100元，母亲未直接批评，次日谎称自己手机被弄坏被索赔1万元（实际值3000元），孩子替母亲打抱不平后，母亲点明”你让别人赔100元时对方也同样难受”，孩子恍然大悟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讲师总结启发式批评保留尊严、促发自主思考，比直接说教更易产生深刻反思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课后作业与反思要求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讲师布置课后作业：思考过去批评孩子时所犯的错误，反思正确的方式应该怎么做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讲师强调家长需对自身错误行为”刹车”，撕掉给孩子贴的负面标签，改用正向激励</w:t>
      </w:r>
    </w:p>
    <w:bookmarkEnd w:id="16"/>
    <w:bookmarkStart w:id="17" w:name="待办事项"/>
    <w:p>
      <w:pPr>
        <w:pStyle w:val="Heading2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@参会家长</w:t>
      </w:r>
      <w:r>
        <w:t xml:space="preserve"> </w:t>
      </w:r>
      <w:r>
        <w:rPr>
          <w:rFonts w:hint="eastAsia"/>
        </w:rPr>
        <w:t xml:space="preserve">思考过去批评孩子时所犯的错误，反思正确的方式应该怎么做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2026-09-10T02:41:10Z</dcterms:created>
  <dcterms:modified xsi:type="dcterms:W3CDTF">2026-09-10T02:41:10Z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