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Which Contract Clauses End Up in Court?</w:t>
      </w:r>
    </w:p>
    <w:p>
      <w:pPr>
        <w:spacing w:after="60"/>
      </w:pPr>
      <w:r>
        <w:rPr>
          <w:rFonts w:ascii="Calibri" w:cs="Calibri" w:eastAsia="Calibri" w:hAnsi="Calibri"/>
          <w:color w:val="5B6670"/>
          <w:sz w:val="22"/>
          <w:szCs w:val="22"/>
        </w:rPr>
        <w:t xml:space="preserve">A litigation-grounded dataset of risky clauses, and an AI agent that tries to find them</w:t>
      </w:r>
    </w:p>
    <w:p>
      <w:pPr>
        <w:spacing w:after="120"/>
      </w:pPr>
      <w:r>
        <w:rPr>
          <w:rFonts w:ascii="Calibri" w:cs="Calibri" w:eastAsia="Calibri" w:hAnsi="Calibri"/>
          <w:color w:val="5B6670"/>
          <w:sz w:val="18"/>
          <w:szCs w:val="18"/>
        </w:rPr>
        <w:t xml:space="preserve">Ye Sun · Julian Nyarko  |  Summary for discussion  |  October 2026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  The idea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Instead of asking a lawyer or a model whether a clause looks risky, we use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 clauses that parties actually litigated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. If a federal court had to construe a clause, that clause failed at its job, whatever the court decided. The other clauses of the same contracts serve as the comparison.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No model or annotator decides what counts as risky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; models only locate text and match descriptions.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  How the dataset was built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We started from federal opinions filed under twelve Westlaw Key Numbers on contract interpretation, and the contracts the parties filed on the docket.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Collect and screen.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Link each opinion to its docket filings, download and OCR the agreements, and drop duplicates and unreadable scans.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Split into clauses.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A model divides each contract into clauses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without seeing the opinion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, so clause boundaries cannot reflect what the court said.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Find the disputed clauses.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A model reads the opinion and names the disputed clauses and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each issue the court discussed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, quoting the opinion.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Keep what a reader could see.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Issues that depend on material outside the filed documents (e.g. an email) are dropped.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Keep the text verbatim.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Every clause is cut directly from the source file, never rewritten by a model.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Each issue has a risk type: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Type 1, intrinsic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(the clause is unclear on its own) or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Type 2, relational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(its meaning depends on the rest of the contract).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Table 1. The dataset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1700"/>
        <w:gridCol w:w="2800"/>
      </w:tblGrid>
      <w:tr>
        <w:trPr>
          <w:tblHeader/>
        </w:trPr>
        <w:tc>
          <w:tcPr>
            <w:tcW w:type="dxa" w:w="48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</w:p>
        </w:tc>
        <w:tc>
          <w:tcPr>
            <w:tcW w:type="dxa" w:w="17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Federal cases / contracts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53 / 87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24 with no litigated clause</w:t>
            </w:r>
          </w:p>
        </w:tc>
      </w:tr>
      <w:tr>
        <w:trPr>
          <w:tblHeader w:val="false"/>
        </w:trPr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Clauses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10,102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median 81 per contract</w:t>
            </w:r>
          </w:p>
        </w:tc>
      </w:tr>
      <w:tr>
        <w:trPr>
          <w:tblHeader w:val="false"/>
        </w:trPr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Litigated clauses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170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1.7% of clauses</w:t>
            </w:r>
          </w:p>
        </w:tc>
      </w:tr>
      <w:tr>
        <w:trPr>
          <w:tblHeader w:val="false"/>
        </w:trPr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Court-discussed issues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225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Type 1: 149 · Type 2: 76</w:t>
            </w:r>
          </w:p>
        </w:tc>
      </w:tr>
    </w:tbl>
    <w:p>
      <w:pP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  The experiment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Prediction.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For each contract, one AI agent (Claude Opus 5) reads the contract, the case's other filings and three worked examples. It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never sees the opinion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. For every clause it lists the issues a court might be asked to construe, each with a short description, a risk type and a probability. We ran it on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84 contracts (9,890 clauses, 163 litigated)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.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Evaluation.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We ask two questions: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Right clause?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Does the agent rank litigated clauses above the rest? Litigated clauses tend to be longer, so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clause length alone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is the baseline to beat.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Right reason?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For each issue the agent raised on a litigated clause, a separate model (GPT-5.6) checks whether it matches an issue the court discussed. As a control, we repeat the check against a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different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clause of the same case.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  Results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Table 2. Finding the right clause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900"/>
        <w:gridCol w:w="1900"/>
        <w:gridCol w:w="1900"/>
      </w:tblGrid>
      <w:tr>
        <w:trPr>
          <w:tblHeader/>
        </w:trPr>
        <w:tc>
          <w:tcPr>
            <w:tcW w:type="dxa" w:w="36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Ranking (ROC-AUC)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Agent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Length only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Litigated</w:t>
            </w:r>
          </w:p>
        </w:tc>
      </w:tr>
      <w:tr>
        <w:trPr>
          <w:tblHeader w:val="false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Litigated vs not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0.868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0.691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163</w:t>
            </w:r>
          </w:p>
        </w:tc>
      </w:tr>
      <w:tr>
        <w:trPr>
          <w:tblHeader w:val="false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Type 1 — intrinsic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0.770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120</w:t>
            </w:r>
          </w:p>
        </w:tc>
      </w:tr>
      <w:tr>
        <w:trPr>
          <w:tblHeader w:val="false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Type 2 — relational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0.690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0.691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68</w:t>
            </w:r>
          </w:p>
        </w:tc>
      </w:tr>
    </w:tbl>
    <w:p>
      <w:pPr>
        <w:spacing w:after="40" w:before="80"/>
      </w:pPr>
      <w:r>
        <w:rPr>
          <w:rFonts w:ascii="Calibri" w:cs="Calibri" w:eastAsia="Calibri" w:hAnsi="Calibri"/>
          <w:b/>
          <w:bCs/>
          <w:color w:val="1F4E79"/>
          <w:sz w:val="20"/>
          <w:szCs w:val="20"/>
        </w:rPr>
        <w:t xml:space="preserve">Table 3. Naming the right reason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1900"/>
        <w:gridCol w:w="1900"/>
        <w:gridCol w:w="1900"/>
      </w:tblGrid>
      <w:tr>
        <w:trPr>
          <w:tblHeader/>
        </w:trPr>
        <w:tc>
          <w:tcPr>
            <w:tcW w:type="dxa" w:w="366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Issue matches the court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Same clause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Control</w:t>
            </w:r>
          </w:p>
        </w:tc>
        <w:tc>
          <w:tcPr>
            <w:tcW w:type="dxa" w:w="1900"/>
            <w:tcBorders>
              <w:top w:val="single" w:color="C9CED6" w:sz="4"/>
              <w:left w:val="none" w:color="FFFFFF" w:sz="0"/>
              <w:bottom w:val="single" w:color="C9CED6" w:sz="4"/>
              <w:right w:val="none" w:color="FFFFFF" w:sz="0"/>
            </w:tcBorders>
            <w:shd w:fill="EEF1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Ratio</w:t>
            </w:r>
          </w:p>
        </w:tc>
      </w:tr>
      <w:tr>
        <w:trPr>
          <w:tblHeader w:val="false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All issues (209)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33.0%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14.2%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2.3×</w:t>
            </w:r>
          </w:p>
        </w:tc>
      </w:tr>
      <w:tr>
        <w:trPr>
          <w:tblHeader w:val="false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Type 1 — lexical ambiguity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24.3%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2.9%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E3E6EA" w:sz="2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0"/>
                <w:szCs w:val="20"/>
              </w:rPr>
              <w:t xml:space="preserve">8.4×</w:t>
            </w:r>
          </w:p>
        </w:tc>
      </w:tr>
      <w:tr>
        <w:trPr>
          <w:tblHeader w:val="false"/>
        </w:trPr>
        <w:tc>
          <w:tcPr>
            <w:tcW w:type="dxa" w:w="366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Type 2 — whole contract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35.2%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26.4%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C9CED6" w:sz="4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F2933"/>
                <w:sz w:val="20"/>
                <w:szCs w:val="20"/>
              </w:rPr>
              <w:t xml:space="preserve">1.3×</w:t>
            </w:r>
          </w:p>
        </w:tc>
      </w:tr>
    </w:tbl>
    <w:p>
      <w:pPr>
        <w:spacing w:after="70" w:before="140" w:line="252"/>
        <w:jc w:val="both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What this says.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The agent knows where to look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: it ranks litigated clauses well above the rest.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It is weaker at saying what is wrong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: about one in three of its issues names the court's issue. The rest usually describe a real drafting problem in the right clause, just not the litigated one.</w:t>
      </w:r>
    </w:p>
    <w:p>
      <w:pPr>
        <w:pStyle w:val="ListParagraph"/>
        <w:numPr>
          <w:ilvl w:val="0"/>
          <w:numId w:val="2"/>
        </w:numPr>
        <w:spacing w:after="50" w:line="259"/>
      </w:pP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Relational (Type 2) risk is not yet measurable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: ranking does not beat clause length, and matching barely beats its control.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  Where attorney input would help</w:t>
      </w:r>
    </w:p>
    <w:p>
      <w:pPr>
        <w:spacing w:after="70" w:line="252"/>
        <w:jc w:val="both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An unlitigated clause is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lower risk, not necessarily safe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, and an agent issue that does not match the court may still be real. Attorneys could tell us, for each </w:t>
      </w:r>
      <w:r>
        <w:rPr>
          <w:rFonts w:ascii="Calibri" w:cs="Calibri" w:eastAsia="Calibri" w:hAnsi="Calibri"/>
          <w:b/>
          <w:bCs/>
          <w:color w:val="1F2933"/>
          <w:sz w:val="22"/>
          <w:szCs w:val="22"/>
        </w:rPr>
        <w:t xml:space="preserve">unmatched</w:t>
      </w:r>
      <w:r>
        <w:rPr>
          <w:rFonts w:ascii="Calibri" w:cs="Calibri" w:eastAsia="Calibri" w:hAnsi="Calibri"/>
          <w:color w:val="1F2933"/>
          <w:sz w:val="22"/>
          <w:szCs w:val="22"/>
        </w:rPr>
        <w:t xml:space="preserve"> issue, whether it is a genuine contract risk. That would show whether the agent's "misses" are errors or risks that simply never reached a court.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670"/>
        <w:sz w:val="16"/>
        <w:szCs w:val="16"/>
      </w:rPr>
      <w:t xml:space="preserve">Contract-risk summary  ·  </w:t>
    </w:r>
    <w:r>
      <w:rPr>
        <w:rFonts w:ascii="Calibri" w:cs="Calibri" w:eastAsia="Calibri" w:hAnsi="Calibri"/>
        <w:color w:val="5B66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2026-10-26T09:37:47.837Z</dcterms:created>
  <dcterms:modified xsi:type="dcterms:W3CDTF">2026-10-26T09:37:47.837Z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