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9A51" w14:textId="79CC54ED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1</w:t>
      </w:r>
      <w:r w:rsidRPr="00010D9D">
        <w:rPr>
          <w:rFonts w:ascii="Arial" w:hAnsi="Arial" w:cs="Arial"/>
          <w:sz w:val="22"/>
          <w:szCs w:val="22"/>
        </w:rPr>
        <w:t xml:space="preserve"> -</w:t>
      </w:r>
      <w:r w:rsidRPr="00010D9D">
        <w:rPr>
          <w:rFonts w:ascii="Arial" w:hAnsi="Arial" w:cs="Arial"/>
          <w:sz w:val="22"/>
          <w:szCs w:val="22"/>
        </w:rPr>
        <w:t xml:space="preserve"> Estratégia de Segurança</w:t>
      </w:r>
    </w:p>
    <w:p w14:paraId="1B20DDC6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A proteção do banco de dados será baseada em camadas de defesa, focando principalmente no controle de acesso e na integridade das conexões.</w:t>
      </w:r>
    </w:p>
    <w:p w14:paraId="56E8A392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35D807CC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Princípio do Menor Privilégio (Controle de Acesso): A aplicação da CTA jamais se conectará ao banco de dados utilizando o superusuário (root).</w:t>
      </w:r>
    </w:p>
    <w:p w14:paraId="3BAFE08C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Serão criados usuários distintos no MySQL dependendo do contexto.</w:t>
      </w:r>
    </w:p>
    <w:p w14:paraId="6546209E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A aplicação web terá um usuário próprio (cta_app) com permissões restritas apenas para manipular dados (DML: SELECT, INSERT, UPDATE, DELETE), sendo estritamente proibido de alterar estruturas de tabelas (DDL).</w:t>
      </w:r>
    </w:p>
    <w:p w14:paraId="4E5E2B5C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Segurança de Dados em Trânsito e em Repouso:</w:t>
      </w:r>
    </w:p>
    <w:p w14:paraId="0DB239B9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A comunicação entre o servidor web e o banco de dados ocorrerá exclusivamente sob um canal criptografado via TLS/SSL, evitando a interceptação de dados financeiros.</w:t>
      </w:r>
    </w:p>
    <w:p w14:paraId="095D24C2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Além disso, atributos sensíveis (como as senhas dos alunos e professores na tabela) não serão armazenadas em texto plano, dependendo da aplicação para enviar o dado já anonimizado via funções de hash (como bcrypt).</w:t>
      </w:r>
    </w:p>
    <w:p w14:paraId="5557E2F1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Defesa Ativa (Prepared Statements):</w:t>
      </w:r>
    </w:p>
    <w:p w14:paraId="27AA27CC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Para evitar vulnerabilidades de SQL Injection, todas as consultas enviadas pela aplicação para o banco deverão ser parametrizadas (Prepared Statements),</w:t>
      </w:r>
    </w:p>
    <w:p w14:paraId="45C57455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garantindo que entradas maliciosas em formulários não consigam alterar a árvore de execução estruturada no MySQL.</w:t>
      </w:r>
    </w:p>
    <w:p w14:paraId="430CB5B3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59A35F2E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-- Criando o usuário para a aplicação web e garantindo apenas os privilégios necessários</w:t>
      </w:r>
    </w:p>
    <w:p w14:paraId="6B8748AA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CREATE USER 'cta_app'@'localhost' IDENTIFIED BY 'senha_forte_123456';</w:t>
      </w:r>
    </w:p>
    <w:p w14:paraId="3FFBA39C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GRANT SELECT, INSERT, UPDATE, DELETE ON CTA.* TO 'cta_app'@'localhost';</w:t>
      </w:r>
    </w:p>
    <w:p w14:paraId="262432F7" w14:textId="33C06945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FLUSH PRIVILEGES;</w:t>
      </w:r>
    </w:p>
    <w:p w14:paraId="65BEB1E0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1BE04922" w14:textId="77777777" w:rsid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37C8CCE1" w14:textId="77777777" w:rsid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213CF671" w14:textId="77777777" w:rsid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04A79074" w14:textId="77777777" w:rsid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086CBC88" w14:textId="77777777" w:rsid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58E26063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3D7D249C" w14:textId="7077271B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lastRenderedPageBreak/>
        <w:t>2- Estratégia de backup</w:t>
      </w:r>
    </w:p>
    <w:p w14:paraId="6AD4C1FB" w14:textId="0FDD7278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Comandos de Execução no Prompt de Comando (CMD) do Windows</w:t>
      </w:r>
    </w:p>
    <w:p w14:paraId="7F22A6E7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Para demonstrar a execução prática dessa estratégia, os seguintes comandos devem ser executados no Prompt de Comando (cmd.exe) ou em um arquivo de lote (.bat) programado no Agendador de Tarefas.</w:t>
      </w:r>
    </w:p>
    <w:p w14:paraId="6F69DB55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4B104FFA" w14:textId="3A6FDA12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-</w:t>
      </w:r>
      <w:r w:rsidRPr="00010D9D">
        <w:rPr>
          <w:rFonts w:ascii="Arial" w:hAnsi="Arial" w:cs="Arial"/>
          <w:sz w:val="22"/>
          <w:szCs w:val="22"/>
        </w:rPr>
        <w:t xml:space="preserve"> Comando para o Backup Completo (Dados e Estrutura):</w:t>
      </w:r>
    </w:p>
    <w:p w14:paraId="4BD90CA6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Este comando salva toda a base de dados, incluindo os dados dos alunos e os gatilhos, em uma pasta de backups na unidade C.</w:t>
      </w:r>
    </w:p>
    <w:p w14:paraId="60C72C8C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5404D472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mysqldump -u root -p --routines --triggers CTA &gt; C:\Backups\CTA\backup_cta_completo.sql</w:t>
      </w:r>
    </w:p>
    <w:p w14:paraId="5856EE3B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19FE3EF4" w14:textId="2AE86FCE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-</w:t>
      </w:r>
      <w:r w:rsidRPr="00010D9D">
        <w:rPr>
          <w:rFonts w:ascii="Arial" w:hAnsi="Arial" w:cs="Arial"/>
          <w:sz w:val="22"/>
          <w:szCs w:val="22"/>
        </w:rPr>
        <w:t xml:space="preserve"> Comando para Backup Apenas da Estrutura (Sem Dados):</w:t>
      </w:r>
    </w:p>
    <w:p w14:paraId="49C1D13C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Caso a equipe de desenvolvimento precise apenas do esqueleto do banco de dados (tabelas, views e functions) para um ambiente de homologação, o parâmetro --no-data é utilizado.</w:t>
      </w:r>
    </w:p>
    <w:p w14:paraId="2B84C649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1FB7B00B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mysqldump -u root -p --no-data --routines --triggers CTA &gt; C:\Backups\CTA\backup_cta_estrutura.sql</w:t>
      </w:r>
    </w:p>
    <w:p w14:paraId="64E96172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684C4F3E" w14:textId="463F55FF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-</w:t>
      </w:r>
      <w:r w:rsidRPr="00010D9D">
        <w:rPr>
          <w:rFonts w:ascii="Arial" w:hAnsi="Arial" w:cs="Arial"/>
          <w:sz w:val="22"/>
          <w:szCs w:val="22"/>
        </w:rPr>
        <w:t xml:space="preserve"> Comando para Restauração (Recovery):</w:t>
      </w:r>
    </w:p>
    <w:p w14:paraId="5288EEE4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Em caso de falha do servidor, o comando abaixo injeta o arquivo de backup de volta para o MySQL, restaurando todo o ambiente operacional.</w:t>
      </w:r>
    </w:p>
    <w:p w14:paraId="6A4173D9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6C062F8F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mysql -u root -p CTA &lt; C:\Backups\CTA\backup_cta_completo.sql</w:t>
      </w:r>
    </w:p>
    <w:p w14:paraId="445B7816" w14:textId="77777777" w:rsidR="00010D9D" w:rsidRPr="00010D9D" w:rsidRDefault="00010D9D" w:rsidP="00010D9D">
      <w:pPr>
        <w:rPr>
          <w:rFonts w:ascii="Arial" w:hAnsi="Arial" w:cs="Arial"/>
          <w:sz w:val="22"/>
          <w:szCs w:val="22"/>
        </w:rPr>
      </w:pPr>
    </w:p>
    <w:p w14:paraId="4B5C1697" w14:textId="041AB6A4" w:rsidR="00345EFF" w:rsidRPr="00010D9D" w:rsidRDefault="00010D9D" w:rsidP="00010D9D">
      <w:pPr>
        <w:rPr>
          <w:rFonts w:ascii="Arial" w:hAnsi="Arial" w:cs="Arial"/>
          <w:sz w:val="22"/>
          <w:szCs w:val="22"/>
        </w:rPr>
      </w:pPr>
      <w:r w:rsidRPr="00010D9D">
        <w:rPr>
          <w:rFonts w:ascii="Arial" w:hAnsi="Arial" w:cs="Arial"/>
          <w:sz w:val="22"/>
          <w:szCs w:val="22"/>
        </w:rPr>
        <w:t>(Nota: Certifique-se de que a pasta C:\Backups\CTA\ esteja criada no Windows antes de executar a geração dos arquivos, ou o CMD retornará um erro de diretório não encontrado).</w:t>
      </w:r>
    </w:p>
    <w:sectPr w:rsidR="00345EFF" w:rsidRPr="00010D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9D"/>
    <w:rsid w:val="00010D9D"/>
    <w:rsid w:val="00024B18"/>
    <w:rsid w:val="00345EFF"/>
    <w:rsid w:val="00422518"/>
    <w:rsid w:val="007B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2C91C"/>
  <w15:chartTrackingRefBased/>
  <w15:docId w15:val="{82B0201E-781A-4EFC-A33D-FC20EAFB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1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10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10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10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10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10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10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10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0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10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10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10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10D9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10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10D9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10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10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10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1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10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10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1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10D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0D9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10D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10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10D9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10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448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1</cp:revision>
  <dcterms:created xsi:type="dcterms:W3CDTF">2026-06-24T01:49:00Z</dcterms:created>
  <dcterms:modified xsi:type="dcterms:W3CDTF">2026-06-24T02:07:00Z</dcterms:modified>
</cp:coreProperties>
</file>