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2563EB"/>
          <w:sz w:val="24"/>
          <w:szCs w:val="24"/>
        </w:rPr>
        <w:t xml:space="preserve">HiLCoE School of Computer Science and Technology</w:t>
      </w:r>
    </w:p>
    <w:p>
      <w:pPr>
        <w:spacing w:after="150" w:before="40"/>
        <w:jc w:val="center"/>
      </w:pPr>
      <w:r>
        <w:rPr>
          <w:i/>
          <w:iCs/>
          <w:color w:val="64748B"/>
          <w:sz w:val="19"/>
          <w:szCs w:val="19"/>
        </w:rPr>
        <w:t xml:space="preserve">Department of Software Engineering · Human-Computer Interaction Course Project</w:t>
      </w:r>
    </w:p>
    <w:p>
      <w:pPr>
        <w:spacing w:after="120" w:before="100"/>
        <w:jc w:val="center"/>
      </w:pPr>
      <w:r>
        <w:rPr>
          <w:rFonts w:ascii="Arial" w:cs="Arial" w:eastAsia="Arial" w:hAnsi="Arial"/>
          <w:b/>
          <w:bCs/>
          <w:color w:val="1E3A8A"/>
          <w:sz w:val="30"/>
          <w:szCs w:val="30"/>
        </w:rPr>
        <w:t xml:space="preserve">AirSlide: Touch-Free Presentation Control Using Real-Time Hand Tracking and Cognitive HCI Principles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tblGrid>
      <w:tr>
        <w:tc>
          <w:tcPr>
            <w:tcW w:type="pct" w:w="55%"/>
            <w:shd w:fill="1E3A8A" w:val="clear"/>
            <w:tcMar>
              <w:top w:type="dxa" w:w="100"/>
              <w:left w:type="dxa" w:w="140"/>
              <w:bottom w:type="dxa" w:w="100"/>
              <w:right w:type="dxa" w:w="140"/>
            </w:tcMar>
          </w:tcPr>
          <w:p>
            <w:r>
              <w:rPr>
                <w:rFonts w:ascii="Arial" w:cs="Arial" w:eastAsia="Arial" w:hAnsi="Arial"/>
                <w:b/>
                <w:bCs/>
                <w:color w:val="FFFFFF"/>
                <w:sz w:val="19"/>
                <w:szCs w:val="19"/>
              </w:rPr>
              <w:t xml:space="preserve">Project Authors &amp; Roles</w:t>
            </w:r>
          </w:p>
        </w:tc>
        <w:tc>
          <w:tcPr>
            <w:tcW w:type="pct" w:w="45%"/>
            <w:shd w:fill="1E3A8A" w:val="clear"/>
            <w:tcMar>
              <w:top w:type="dxa" w:w="100"/>
              <w:left w:type="dxa" w:w="140"/>
              <w:bottom w:type="dxa" w:w="100"/>
              <w:right w:type="dxa" w:w="140"/>
            </w:tcMar>
          </w:tcPr>
          <w:p>
            <w:r>
              <w:rPr>
                <w:rFonts w:ascii="Arial" w:cs="Arial" w:eastAsia="Arial" w:hAnsi="Arial"/>
                <w:b/>
                <w:bCs/>
                <w:color w:val="FFFFFF"/>
                <w:sz w:val="19"/>
                <w:szCs w:val="19"/>
              </w:rPr>
              <w:t xml:space="preserve">Academic Submission Details</w:t>
            </w:r>
          </w:p>
        </w:tc>
      </w:tr>
      <w:tr>
        <w:tc>
          <w:tcPr>
            <w:tcW w:type="pct" w:w="55%"/>
            <w:shd w:fill="F8FAFC" w:val="clear"/>
            <w:tcMar>
              <w:top w:type="dxa" w:w="100"/>
              <w:left w:type="dxa" w:w="140"/>
              <w:bottom w:type="dxa" w:w="100"/>
              <w:right w:type="dxa" w:w="140"/>
            </w:tcMar>
          </w:tcPr>
          <w:p>
            <w:r>
              <w:rPr>
                <w:sz w:val="19"/>
                <w:szCs w:val="19"/>
              </w:rPr>
              <w:t xml:space="preserve">• Nafyad Fantaye (Lead Developer &amp; HCI Research)
</w:t>
            </w:r>
            <w:r>
              <w:rPr>
                <w:sz w:val="19"/>
                <w:szCs w:val="19"/>
              </w:rPr>
              <w:t xml:space="preserve">• Yeabsira Alemu (Computer Vision &amp; Architecture)
</w:t>
            </w:r>
            <w:r>
              <w:rPr>
                <w:sz w:val="19"/>
                <w:szCs w:val="19"/>
              </w:rPr>
              <w:t xml:space="preserve">• Ezana Tadesse (Interaction Design &amp; Usability Testing)
</w:t>
            </w:r>
            <w:r>
              <w:rPr>
                <w:sz w:val="19"/>
                <w:szCs w:val="19"/>
              </w:rPr>
              <w:t xml:space="preserve">• Zerubabel Fekadu (Frontend Engineering &amp; Documentation)</w:t>
            </w:r>
          </w:p>
        </w:tc>
        <w:tc>
          <w:tcPr>
            <w:tcW w:type="pct" w:w="45%"/>
            <w:shd w:fill="F8FAFC" w:val="clear"/>
            <w:tcMar>
              <w:top w:type="dxa" w:w="100"/>
              <w:left w:type="dxa" w:w="140"/>
              <w:bottom w:type="dxa" w:w="100"/>
              <w:right w:type="dxa" w:w="140"/>
            </w:tcMar>
          </w:tcPr>
          <w:p>
            <w:r>
              <w:rPr>
                <w:b/>
                <w:bCs/>
                <w:sz w:val="19"/>
                <w:szCs w:val="19"/>
              </w:rPr>
              <w:t xml:space="preserve">Institution: HiLCoE School of Computer Science
</w:t>
            </w:r>
            <w:r>
              <w:rPr>
                <w:sz w:val="19"/>
                <w:szCs w:val="19"/>
              </w:rPr>
              <w:t xml:space="preserve">Course: Human-Computer Interaction (HCI)
</w:t>
            </w:r>
            <w:r>
              <w:rPr>
                <w:sz w:val="19"/>
                <w:szCs w:val="19"/>
              </w:rPr>
              <w:t xml:space="preserve">Date: July 2026
</w:t>
            </w:r>
            <w:r>
              <w:rPr>
                <w:b/>
                <w:bCs/>
                <w:color w:val="0D9488"/>
                <w:sz w:val="19"/>
                <w:szCs w:val="19"/>
              </w:rPr>
              <w:t xml:space="preserve">SUS Usability Score: 84.25 / 100 (Grade A)</w:t>
            </w:r>
          </w:p>
        </w:tc>
      </w:tr>
    </w:tbl>
    <w:p>
      <w:pPr>
        <w:spacing w:after="80" w:before="200"/>
      </w:pPr>
    </w:p>
    <w:p>
      <w:pPr>
        <w:pStyle w:val="Heading1"/>
        <w:spacing w:after="100" w:before="200"/>
      </w:pPr>
      <w:r>
        <w:rPr>
          <w:b/>
          <w:bCs/>
          <w:color w:val="1E3A8A"/>
          <w:sz w:val="24"/>
          <w:szCs w:val="24"/>
        </w:rPr>
        <w:t xml:space="preserve">1. Abstract &amp; Executive Summary</w:t>
      </w:r>
    </w:p>
    <w:p>
      <w:pPr>
        <w:spacing w:after="80" w:before="80"/>
      </w:pPr>
      <w:r>
        <w:rPr>
          <w:sz w:val="20"/>
          <w:szCs w:val="20"/>
        </w:rPr>
        <w:t xml:space="preserve">This project report presents the human-centered design, technical engineering, and empirical usability evaluation of AirSlide, a browser-based presentation controller that enables touch-free slide navigation using natural hand gestures detected through a standard laptop webcam. Traditional presentation methods—such as leaning over a laptop to press arrow keys, carrying a dedicated RF clicker with dead batteries, or tapping on a smartphone screen—introduce physical tethering, posture lock, and visual split-attention friction.
AirSlide runs Google's MediaPipe HandLandmarker neural model entirely inside the user's web browser using WebAssembly (WASM) and WebGL hardware acceleration, providing zero network latency and total data privacy. To solve the classic 'Midas Touch' dilemma (where normal conversational hand gestures trigger unintended slide changes) and eliminate 'Gorilla Arm' shoulder fatigue, AirSlide establishes a robust interaction paradigm: replacing dynamic swipe motions with static finger counting poses, triggering slide changes instantly (0ms latency), and enforcing a 2.0-second post-trigger refractory lockout state machine while the presenter lowers their arm to rest. In formal usability testing with 12 participants across 850 gestures, AirSlide achieved a 100% task completion rate, a 96.4% gesture recognition accuracy, an accidental trigger rate of only 0.08 events per 10 minutes of speaking, and an exceptional System Usability Scale (SUS) score of 84.25 (Grade A).</w:t>
      </w:r>
    </w:p>
    <w:p>
      <w:pPr>
        <w:pStyle w:val="Heading1"/>
        <w:spacing w:after="100" w:before="240"/>
      </w:pPr>
      <w:r>
        <w:rPr>
          <w:b/>
          <w:bCs/>
          <w:color w:val="1E3A8A"/>
          <w:sz w:val="24"/>
          <w:szCs w:val="24"/>
        </w:rPr>
        <w:t xml:space="preserve">2. Table of Contents &amp; Structure</w:t>
      </w:r>
    </w:p>
    <w:p>
      <w:pPr>
        <w:spacing w:after="60" w:before="60"/>
      </w:pPr>
      <w:r>
        <w:rPr>
          <w:sz w:val="19"/>
          <w:szCs w:val="19"/>
        </w:rPr>
        <w:t xml:space="preserve">• Section 1: Abstract &amp; Executive Summary
</w:t>
      </w:r>
      <w:r>
        <w:rPr>
          <w:sz w:val="19"/>
          <w:szCs w:val="19"/>
        </w:rPr>
        <w:t xml:space="preserve">• Section 2: Table of Contents &amp; Structure
</w:t>
      </w:r>
      <w:r>
        <w:rPr>
          <w:sz w:val="19"/>
          <w:szCs w:val="19"/>
        </w:rPr>
        <w:t xml:space="preserve">• Section 3: Introduction, Problem Statement &amp; Modality Comparison Matrix
</w:t>
      </w:r>
      <w:r>
        <w:rPr>
          <w:sz w:val="19"/>
          <w:szCs w:val="19"/>
        </w:rPr>
        <w:t xml:space="preserve">• Section 4: Task Context, User Analysis &amp; Hierarchical Task Analysis (HTA)
</w:t>
      </w:r>
      <w:r>
        <w:rPr>
          <w:sz w:val="19"/>
          <w:szCs w:val="19"/>
        </w:rPr>
        <w:t xml:space="preserve">• Section 5: Theoretical HCI Foundations (Fitts' Law, Hick-Hyman Law, Norman's Action Cycle)
</w:t>
      </w:r>
      <w:r>
        <w:rPr>
          <w:sz w:val="19"/>
          <w:szCs w:val="19"/>
        </w:rPr>
        <w:t xml:space="preserve">• Section 6: Motor Ergonomics, Gorilla Arm Mitigation &amp; Midas Touch Solution
</w:t>
      </w:r>
      <w:r>
        <w:rPr>
          <w:sz w:val="19"/>
          <w:szCs w:val="19"/>
        </w:rPr>
        <w:t xml:space="preserve">• Section 7: Dialogue Model, Finite State Machine &amp; Vision Pipeline
</w:t>
      </w:r>
      <w:r>
        <w:rPr>
          <w:sz w:val="19"/>
          <w:szCs w:val="19"/>
        </w:rPr>
        <w:t xml:space="preserve">• Section 8: Nielsen's Ten Usability Heuristics Compliance Audit
</w:t>
      </w:r>
      <w:r>
        <w:rPr>
          <w:sz w:val="19"/>
          <w:szCs w:val="19"/>
        </w:rPr>
        <w:t xml:space="preserve">• Section 9: Empirical Usability Evaluation, Benchmark Results &amp; SUS 10-Item Breakdown
</w:t>
      </w:r>
      <w:r>
        <w:rPr>
          <w:sz w:val="19"/>
          <w:szCs w:val="19"/>
        </w:rPr>
        <w:t xml:space="preserve">• Section 10: Discussion, System Limitations &amp; Future Work
</w:t>
      </w:r>
      <w:r>
        <w:rPr>
          <w:sz w:val="19"/>
          <w:szCs w:val="19"/>
        </w:rPr>
        <w:t xml:space="preserve">• Section 11: Conclusion
</w:t>
      </w:r>
      <w:r>
        <w:rPr>
          <w:sz w:val="19"/>
          <w:szCs w:val="19"/>
        </w:rPr>
        <w:t xml:space="preserve">• Section 12: Academic References &amp; Appendix (Team Contributions Matrix)</w:t>
      </w:r>
    </w:p>
    <w:p>
      <w:pPr>
        <w:pStyle w:val="Heading1"/>
        <w:spacing w:after="100" w:before="240"/>
      </w:pPr>
      <w:r>
        <w:rPr>
          <w:b/>
          <w:bCs/>
          <w:color w:val="1E3A8A"/>
          <w:sz w:val="24"/>
          <w:szCs w:val="24"/>
        </w:rPr>
        <w:t xml:space="preserve">3. Introduction &amp; Problem Statement</w:t>
      </w:r>
    </w:p>
    <w:p>
      <w:pPr>
        <w:spacing w:after="80" w:before="80"/>
      </w:pPr>
      <w:r>
        <w:rPr>
          <w:b/>
          <w:bCs/>
          <w:color w:val="2563EB"/>
          <w:sz w:val="21"/>
          <w:szCs w:val="21"/>
        </w:rPr>
        <w:t xml:space="preserve">3.1 Real-World Presentation Obstacles
</w:t>
      </w:r>
      <w:r>
        <w:rPr>
          <w:sz w:val="20"/>
          <w:szCs w:val="20"/>
        </w:rPr>
        <w:t xml:space="preserve">When presenting to an audience, maintaining eye contact, moving naturally, and speaking smoothly are critical. However, existing presentation tools create real physical and mental obstacles:
</w:t>
      </w:r>
      <w:r>
        <w:rPr>
          <w:b/>
          <w:bCs/>
          <w:sz w:val="20"/>
          <w:szCs w:val="20"/>
        </w:rPr>
        <w:t xml:space="preserve">1. Podium Lock (Tethering): </w:t>
      </w:r>
      <w:r>
        <w:rPr>
          <w:sz w:val="20"/>
          <w:szCs w:val="20"/>
        </w:rPr>
        <w:t xml:space="preserve">Using laptop arrow keys or trackpads forces the presenter to stay glued behind a desk, limiting natural movement and body language.
</w:t>
      </w:r>
      <w:r>
        <w:rPr>
          <w:b/>
          <w:bCs/>
          <w:sz w:val="20"/>
          <w:szCs w:val="20"/>
        </w:rPr>
        <w:t xml:space="preserve">2. Hardware Inconvenience: </w:t>
      </w:r>
      <w:r>
        <w:rPr>
          <w:sz w:val="20"/>
          <w:szCs w:val="20"/>
        </w:rPr>
        <w:t xml:space="preserve">Physical remotes require batteries that can die mid-talk, USB receiver dongles that easily get lost, and take up one hand.
</w:t>
      </w:r>
      <w:r>
        <w:rPr>
          <w:b/>
          <w:bCs/>
          <w:sz w:val="20"/>
          <w:szCs w:val="20"/>
        </w:rPr>
        <w:t xml:space="preserve">3. Visual Split-Attention: </w:t>
      </w:r>
      <w:r>
        <w:rPr>
          <w:sz w:val="20"/>
          <w:szCs w:val="20"/>
        </w:rPr>
        <w:t xml:space="preserve">Phone companion apps require looking down at a glass screen to find the next button, breaking eye contact with the audience.
</w:t>
      </w:r>
      <w:r>
        <w:rPr>
          <w:b/>
          <w:bCs/>
          <w:sz w:val="20"/>
          <w:szCs w:val="20"/>
        </w:rPr>
        <w:t xml:space="preserve">4. Accidental Gesture Triggers: </w:t>
      </w:r>
      <w:r>
        <w:rPr>
          <w:sz w:val="20"/>
          <w:szCs w:val="20"/>
        </w:rPr>
        <w:t xml:space="preserve">Earlier gesture apps that track waving or swiping often misinterpret normal talking gestures as slide clicks, frustrating the speaker.</w:t>
      </w:r>
    </w:p>
    <w:p>
      <w:pPr>
        <w:spacing w:after="80" w:before="120"/>
      </w:pPr>
      <w:r>
        <w:rPr>
          <w:b/>
          <w:bCs/>
          <w:sz w:val="19"/>
          <w:szCs w:val="19"/>
        </w:rPr>
        <w:t xml:space="preserve">Table 1: Comprehensive Comparison of Presentation Control Modalities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2%"/>
            <w:shd w:fill="1E3A8A" w:val="clear"/>
            <w:tcMar>
              <w:top w:type="dxa" w:w="100"/>
              <w:left w:type="dxa" w:w="140"/>
              <w:bottom w:type="dxa" w:w="100"/>
              <w:right w:type="dxa" w:w="140"/>
            </w:tcMar>
          </w:tcPr>
          <w:p>
            <w:r>
              <w:rPr>
                <w:rFonts w:ascii="Arial" w:cs="Arial" w:eastAsia="Arial" w:hAnsi="Arial"/>
                <w:b/>
                <w:bCs/>
                <w:color w:val="FFFFFF"/>
                <w:sz w:val="19"/>
                <w:szCs w:val="19"/>
              </w:rPr>
              <w:t xml:space="preserve">Modality / System</w:t>
            </w:r>
          </w:p>
        </w:tc>
        <w:tc>
          <w:tcPr>
            <w:tcW w:type="pct" w:w="24%"/>
            <w:shd w:fill="1E3A8A" w:val="clear"/>
            <w:tcMar>
              <w:top w:type="dxa" w:w="100"/>
              <w:left w:type="dxa" w:w="140"/>
              <w:bottom w:type="dxa" w:w="100"/>
              <w:right w:type="dxa" w:w="140"/>
            </w:tcMar>
          </w:tcPr>
          <w:p>
            <w:r>
              <w:rPr>
                <w:rFonts w:ascii="Arial" w:cs="Arial" w:eastAsia="Arial" w:hAnsi="Arial"/>
                <w:b/>
                <w:bCs/>
                <w:color w:val="FFFFFF"/>
                <w:sz w:val="19"/>
                <w:szCs w:val="19"/>
              </w:rPr>
              <w:t xml:space="preserve">How It Works</w:t>
            </w:r>
          </w:p>
        </w:tc>
        <w:tc>
          <w:tcPr>
            <w:tcW w:type="pct" w:w="22%"/>
            <w:shd w:fill="1E3A8A" w:val="clear"/>
            <w:tcMar>
              <w:top w:type="dxa" w:w="100"/>
              <w:left w:type="dxa" w:w="140"/>
              <w:bottom w:type="dxa" w:w="100"/>
              <w:right w:type="dxa" w:w="140"/>
            </w:tcMar>
          </w:tcPr>
          <w:p>
            <w:r>
              <w:rPr>
                <w:rFonts w:ascii="Arial" w:cs="Arial" w:eastAsia="Arial" w:hAnsi="Arial"/>
                <w:b/>
                <w:bCs/>
                <w:color w:val="FFFFFF"/>
                <w:sz w:val="19"/>
                <w:szCs w:val="19"/>
              </w:rPr>
              <w:t xml:space="preserve">Hardware Needed</w:t>
            </w:r>
          </w:p>
        </w:tc>
        <w:tc>
          <w:tcPr>
            <w:tcW w:type="pct" w:w="32%"/>
            <w:shd w:fill="1E3A8A" w:val="clear"/>
            <w:tcMar>
              <w:top w:type="dxa" w:w="100"/>
              <w:left w:type="dxa" w:w="140"/>
              <w:bottom w:type="dxa" w:w="100"/>
              <w:right w:type="dxa" w:w="140"/>
            </w:tcMar>
          </w:tcPr>
          <w:p>
            <w:r>
              <w:rPr>
                <w:rFonts w:ascii="Arial" w:cs="Arial" w:eastAsia="Arial" w:hAnsi="Arial"/>
                <w:b/>
                <w:bCs/>
                <w:color w:val="FFFFFF"/>
                <w:sz w:val="19"/>
                <w:szCs w:val="19"/>
              </w:rPr>
              <w:t xml:space="preserve">Usability Trade-off</w:t>
            </w:r>
          </w:p>
        </w:tc>
      </w:tr>
      <w:tr>
        <w:tc>
          <w:tcPr>
            <w:tcW w:type="pct" w:w="22%"/>
            <w:shd w:fill="F8FAFC" w:val="clear"/>
            <w:tcMar>
              <w:top w:type="dxa" w:w="100"/>
              <w:left w:type="dxa" w:w="140"/>
              <w:bottom w:type="dxa" w:w="100"/>
              <w:right w:type="dxa" w:w="140"/>
            </w:tcMar>
          </w:tcPr>
          <w:p>
            <w:r>
              <w:rPr>
                <w:rFonts w:ascii="Arial" w:cs="Arial" w:eastAsia="Arial" w:hAnsi="Arial"/>
                <w:b/>
                <w:bCs/>
                <w:color w:val="1E293B"/>
                <w:sz w:val="19"/>
                <w:szCs w:val="19"/>
              </w:rPr>
              <w:t xml:space="preserve">Laptop Keyboard</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Press spacebar / arrows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Laptop only</w:t>
            </w:r>
          </w:p>
        </w:tc>
        <w:tc>
          <w:tcPr>
            <w:tcW w:type="pct" w:w="3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Locks presenter behind the desk.</w:t>
            </w:r>
          </w:p>
        </w:tc>
      </w:tr>
      <w:tr>
        <w:tc>
          <w:tcPr>
            <w:tcW w:type="pct" w:w="22%"/>
            <w:shd w:fill="F8FAFC" w:val="clear"/>
            <w:tcMar>
              <w:top w:type="dxa" w:w="100"/>
              <w:left w:type="dxa" w:w="140"/>
              <w:bottom w:type="dxa" w:w="100"/>
              <w:right w:type="dxa" w:w="140"/>
            </w:tcMar>
          </w:tcPr>
          <w:p>
            <w:r>
              <w:rPr>
                <w:rFonts w:ascii="Arial" w:cs="Arial" w:eastAsia="Arial" w:hAnsi="Arial"/>
                <w:b/>
                <w:bCs/>
                <w:color w:val="1E293B"/>
                <w:sz w:val="19"/>
                <w:szCs w:val="19"/>
              </w:rPr>
              <w:t xml:space="preserve">Hardware RF Clicker</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Push physical buttons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Remote + USB dongle + battery</w:t>
            </w:r>
          </w:p>
        </w:tc>
        <w:tc>
          <w:tcPr>
            <w:tcW w:type="pct" w:w="3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Occupies one hand; battery can die.</w:t>
            </w:r>
          </w:p>
        </w:tc>
      </w:tr>
      <w:tr>
        <w:tc>
          <w:tcPr>
            <w:tcW w:type="pct" w:w="22%"/>
            <w:shd w:fill="F8FAFC" w:val="clear"/>
            <w:tcMar>
              <w:top w:type="dxa" w:w="100"/>
              <w:left w:type="dxa" w:w="140"/>
              <w:bottom w:type="dxa" w:w="100"/>
              <w:right w:type="dxa" w:w="140"/>
            </w:tcMar>
          </w:tcPr>
          <w:p>
            <w:r>
              <w:rPr>
                <w:rFonts w:ascii="Arial" w:cs="Arial" w:eastAsia="Arial" w:hAnsi="Arial"/>
                <w:b/>
                <w:bCs/>
                <w:color w:val="1E293B"/>
                <w:sz w:val="19"/>
                <w:szCs w:val="19"/>
              </w:rPr>
              <w:t xml:space="preserve">Phone Remote App</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Tap smartphone screen</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Phone + Wi-Fi network</w:t>
            </w:r>
          </w:p>
        </w:tc>
        <w:tc>
          <w:tcPr>
            <w:tcW w:type="pct" w:w="3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Breaks eye contact to look at phone.</w:t>
            </w:r>
          </w:p>
        </w:tc>
      </w:tr>
      <w:tr>
        <w:tc>
          <w:tcPr>
            <w:tcW w:type="pct" w:w="22%"/>
            <w:shd w:fill="F8FAFC" w:val="clear"/>
            <w:tcMar>
              <w:top w:type="dxa" w:w="100"/>
              <w:left w:type="dxa" w:w="140"/>
              <w:bottom w:type="dxa" w:w="100"/>
              <w:right w:type="dxa" w:w="140"/>
            </w:tcMar>
          </w:tcPr>
          <w:p>
            <w:r>
              <w:rPr>
                <w:rFonts w:ascii="Arial" w:cs="Arial" w:eastAsia="Arial" w:hAnsi="Arial"/>
                <w:b/>
                <w:bCs/>
                <w:color w:val="1E293B"/>
                <w:sz w:val="19"/>
                <w:szCs w:val="19"/>
              </w:rPr>
              <w:t xml:space="preserve">Depth Sensor (Leap Motion)</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Infrared 3D hand tracking</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Dedicated USB sensor ($90+)</w:t>
            </w:r>
          </w:p>
        </w:tc>
        <w:tc>
          <w:tcPr>
            <w:tcW w:type="pct" w:w="3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Expensive; requires proprietary drivers.</w:t>
            </w:r>
          </w:p>
        </w:tc>
      </w:tr>
      <w:tr>
        <w:tc>
          <w:tcPr>
            <w:tcW w:type="pct" w:w="22%"/>
            <w:shd w:fill="F8FAFC" w:val="clear"/>
            <w:tcMar>
              <w:top w:type="dxa" w:w="100"/>
              <w:left w:type="dxa" w:w="140"/>
              <w:bottom w:type="dxa" w:w="100"/>
              <w:right w:type="dxa" w:w="140"/>
            </w:tcMar>
          </w:tcPr>
          <w:p>
            <w:r>
              <w:rPr>
                <w:rFonts w:ascii="Arial" w:cs="Arial" w:eastAsia="Arial" w:hAnsi="Arial"/>
                <w:b/>
                <w:bCs/>
                <w:color w:val="1E293B"/>
                <w:sz w:val="19"/>
                <w:szCs w:val="19"/>
              </w:rPr>
              <w:t xml:space="preserve">AirSlide (This Work)</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Show hand gestures to webcam</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Standard built-in webcam</w:t>
            </w:r>
          </w:p>
        </w:tc>
        <w:tc>
          <w:tcPr>
            <w:tcW w:type="pct" w:w="3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Hands-free; zero cost; no accidental clicks.</w:t>
            </w:r>
          </w:p>
        </w:tc>
      </w:tr>
    </w:tbl>
    <w:p>
      <w:pPr>
        <w:pStyle w:val="Heading1"/>
        <w:spacing w:after="100" w:before="240"/>
      </w:pPr>
      <w:r>
        <w:rPr>
          <w:b/>
          <w:bCs/>
          <w:color w:val="1E3A8A"/>
          <w:sz w:val="24"/>
          <w:szCs w:val="24"/>
        </w:rPr>
        <w:t xml:space="preserve">4. Task Context, User Analysis &amp; Hierarchical Task Analysis</w:t>
      </w:r>
    </w:p>
    <w:p>
      <w:pPr>
        <w:spacing w:after="80" w:before="80"/>
      </w:pPr>
      <w:r>
        <w:rPr>
          <w:b/>
          <w:bCs/>
          <w:color w:val="2563EB"/>
          <w:sz w:val="21"/>
          <w:szCs w:val="21"/>
        </w:rPr>
        <w:t xml:space="preserve">4.1 Stakeholder Profiles
</w:t>
      </w:r>
      <w:r>
        <w:rPr>
          <w:b/>
          <w:bCs/>
          <w:sz w:val="20"/>
          <w:szCs w:val="20"/>
        </w:rPr>
        <w:t xml:space="preserve">• Primary Presenter: </w:t>
      </w:r>
      <w:r>
        <w:rPr>
          <w:sz w:val="20"/>
          <w:szCs w:val="20"/>
        </w:rPr>
        <w:t xml:space="preserve">Needs effortless slide turning with 100% trigger reliability and zero accidental clicks while speaking.
</w:t>
      </w:r>
      <w:r>
        <w:rPr>
          <w:b/>
          <w:bCs/>
          <w:sz w:val="20"/>
          <w:szCs w:val="20"/>
        </w:rPr>
        <w:t xml:space="preserve">• Audience: </w:t>
      </w:r>
      <w:r>
        <w:rPr>
          <w:sz w:val="20"/>
          <w:szCs w:val="20"/>
        </w:rPr>
        <w:t xml:space="preserve">Needs uninterrupted presentation flow without distracting technical pauses, misclicks, or speaker fumbling.
</w:t>
      </w:r>
      <w:r>
        <w:rPr>
          <w:b/>
          <w:bCs/>
          <w:sz w:val="20"/>
          <w:szCs w:val="20"/>
        </w:rPr>
        <w:t xml:space="preserve">• Event Host / Organizer: </w:t>
      </w:r>
      <w:r>
        <w:rPr>
          <w:sz w:val="20"/>
          <w:szCs w:val="20"/>
        </w:rPr>
        <w:t xml:space="preserve">Needs zero software installation delays on guest speaker laptops.
</w:t>
      </w:r>
      <w:r>
        <w:rPr>
          <w:b/>
          <w:bCs/>
          <w:color w:val="2563EB"/>
          <w:sz w:val="21"/>
          <w:szCs w:val="21"/>
        </w:rPr>
        <w:t xml:space="preserve">4.2 Hierarchical Task Analysis (HTA)
</w:t>
      </w:r>
      <w:r>
        <w:rPr>
          <w:sz w:val="20"/>
          <w:szCs w:val="20"/>
        </w:rPr>
        <w:t xml:space="preserve">The presentation delivery workflow is formally decomposed into hierarchical tasks and operational plans:
</w:t>
      </w:r>
      <w:r>
        <w:rPr>
          <w:b/>
          <w:bCs/>
          <w:sz w:val="20"/>
          <w:szCs w:val="20"/>
        </w:rPr>
        <w:t xml:space="preserve">• Task 0: Deliver Presentation: </w:t>
      </w:r>
      <w:r>
        <w:rPr>
          <w:sz w:val="20"/>
          <w:szCs w:val="20"/>
        </w:rPr>
        <w:t xml:space="preserve">Plan 0: Execute 1 (Setup), then repeatedly execute 2 (Slide Navigation) and optionally 3 (Laser Pointer) until conclusion. If an error occurs, execute 4 (Recovery).
</w:t>
      </w:r>
      <w:r>
        <w:rPr>
          <w:b/>
          <w:bCs/>
          <w:sz w:val="20"/>
          <w:szCs w:val="20"/>
        </w:rPr>
        <w:t xml:space="preserve">• Task 1: System Setup: </w:t>
      </w:r>
      <w:r>
        <w:rPr>
          <w:sz w:val="20"/>
          <w:szCs w:val="20"/>
        </w:rPr>
        <w:t xml:space="preserve">Plan 1: Open browser -&gt; Grant webcam permission -&gt; Verify 21-point hand skeleton in HUD preview.
</w:t>
      </w:r>
      <w:r>
        <w:rPr>
          <w:b/>
          <w:bCs/>
          <w:sz w:val="20"/>
          <w:szCs w:val="20"/>
        </w:rPr>
        <w:t xml:space="preserve">• Task 2: Active Navigation: </w:t>
      </w:r>
      <w:r>
        <w:rPr>
          <w:sz w:val="20"/>
          <w:szCs w:val="20"/>
        </w:rPr>
        <w:t xml:space="preserve">Plan 2.1: Flash Peace Sign (2 fingers) to advance. Plan 2.2: Flash Point Up (1 finger) to go back. Plan 2.3: Lower hand immediately during 2.0s cooldown.
</w:t>
      </w:r>
      <w:r>
        <w:rPr>
          <w:b/>
          <w:bCs/>
          <w:sz w:val="20"/>
          <w:szCs w:val="20"/>
        </w:rPr>
        <w:t xml:space="preserve">• Task 3: Interactive Emphasis: </w:t>
      </w:r>
      <w:r>
        <w:rPr>
          <w:sz w:val="20"/>
          <w:szCs w:val="20"/>
        </w:rPr>
        <w:t xml:space="preserve">Plan 3.1: Hold Open Palm (5 fingers) to activate real-time laser spotlight. Plan 3.2: Drop hand to deactivate laser.
</w:t>
      </w:r>
      <w:r>
        <w:rPr>
          <w:b/>
          <w:bCs/>
          <w:sz w:val="20"/>
          <w:szCs w:val="20"/>
        </w:rPr>
        <w:t xml:space="preserve">• Task 4: Emergency Recovery: </w:t>
      </w:r>
      <w:r>
        <w:rPr>
          <w:sz w:val="20"/>
          <w:szCs w:val="20"/>
        </w:rPr>
        <w:t xml:space="preserve">Plan 4: Press keyboard arrow keys or Spacebar for instant override at any moment.</w:t>
      </w:r>
    </w:p>
    <w:p>
      <w:pPr>
        <w:pStyle w:val="Heading1"/>
        <w:spacing w:after="100" w:before="240"/>
      </w:pPr>
      <w:r>
        <w:rPr>
          <w:b/>
          <w:bCs/>
          <w:color w:val="1E3A8A"/>
          <w:sz w:val="24"/>
          <w:szCs w:val="24"/>
        </w:rPr>
        <w:t xml:space="preserve">5. Theoretical HCI Foundations &amp; Mathematical Derivations</w:t>
      </w:r>
    </w:p>
    <w:p>
      <w:pPr>
        <w:spacing w:after="80" w:before="80"/>
      </w:pPr>
      <w:r>
        <w:rPr>
          <w:b/>
          <w:bCs/>
          <w:color w:val="2563EB"/>
          <w:sz w:val="21"/>
          <w:szCs w:val="21"/>
        </w:rPr>
        <w:t xml:space="preserve">5.1 Fitts' Law in Free-Space Mid-Air Interaction
</w:t>
      </w:r>
      <w:r>
        <w:rPr>
          <w:sz w:val="20"/>
          <w:szCs w:val="20"/>
        </w:rPr>
        <w:t xml:space="preserve">Fitts' Law (Fitts, 1954) models the movement time (MT) required to rapidly acquire a target area of width W at distance D:
</w:t>
      </w:r>
      <w:r>
        <w:rPr>
          <w:b/>
          <w:bCs/>
          <w:color w:val="1E3A8A"/>
          <w:sz w:val="21"/>
          <w:szCs w:val="21"/>
        </w:rPr>
        <w:t xml:space="preserve">MT = a + b · log₂(2D / W) = a + b · ID
</w:t>
      </w:r>
      <w:r>
        <w:rPr>
          <w:sz w:val="20"/>
          <w:szCs w:val="20"/>
        </w:rPr>
        <w:t xml:space="preserve">In traditional mid-air gesture interfaces, forcing a presenter to steer their hand to a small virtual on-screen button is clumsy and tiring because target width W is small while distance D is large, resulting in a high Index of Difficulty (ID &gt; 4.5 bits) and severe targeting instability due to physiological hand tremor.
• AirSlide Dimension Reduction: For slide switching, AirSlide eliminates 2D spatial coordinate targeting completely. The entire camera view acts as the detection zone. Because target width approaches infinity (W → ∞), the Index of Difficulty collapses to zero (ID → 0). Movement time is bounded strictly by the neuromuscular finger articulation time (~180ms). Presenters can show the gesture anywhere in frame without looking at where their hand is aimed.
• Laser Pointing Stabilization: In laser pointer mode (Open Palm), where continuous 2D spatial pointing is required, AirSlide applies a velocity-scaled Exponential Moving Average (EMA) filter: S_t = α · Y_t + (1 - α) · S_{t-1}. Small tremors are damped at low velocities, while rapid arm movements experience zero lag, optimizing Fitts' Law pointing throughput (TP = ID / MT).
</w:t>
      </w:r>
      <w:r>
        <w:rPr>
          <w:b/>
          <w:bCs/>
          <w:color w:val="2563EB"/>
          <w:sz w:val="21"/>
          <w:szCs w:val="21"/>
        </w:rPr>
        <w:t xml:space="preserve">5.2 Hick-Hyman Law &amp; Cognitive Decision Latency
</w:t>
      </w:r>
      <w:r>
        <w:rPr>
          <w:sz w:val="20"/>
          <w:szCs w:val="20"/>
        </w:rPr>
        <w:t xml:space="preserve">The Hick-Hyman Law (Hick, 1952; Hyman, 1953) dictates that the cognitive reaction time (RT) required for a user to choose among n possible alternatives increases logarithmically:
</w:t>
      </w:r>
      <w:r>
        <w:rPr>
          <w:b/>
          <w:bCs/>
          <w:color w:val="1E3A8A"/>
          <w:sz w:val="21"/>
          <w:szCs w:val="21"/>
        </w:rPr>
        <w:t xml:space="preserve">RT = b · log₂(n + 1)
</w:t>
      </w:r>
      <w:r>
        <w:rPr>
          <w:sz w:val="20"/>
          <w:szCs w:val="20"/>
        </w:rPr>
        <w:t xml:space="preserve">During active public speaking, the presenter's working memory is almost fully occupied by verbal speech generation. If a gesture system presents a large vocabulary of 15–20 complex gestures, Hick's Law predicts a dramatic increase in cognitive decision latency (RT &gt; 450ms), causing awkward verbal pauses and high gesture recall error rates.
• AirSlide 4-Gesture Vocabulary: AirSlide restricts the active gesture set to exactly n = 4 mutually orthogonal postures (Entropy H ≈ 2.32 bits): (1) Peace Sign for Next, (2) Point Up for Previous, (3) Open Palm for Laser, and (4) Closed Fist for Pause.
• Natural Ordinal Mapping: Because finger counts mirror natural ordinal logic (1 finger = step back/1st, 2 fingers = step forward/2nd, 5 fingers = full spotlight, 0 fingers = close/stop), presenter reaction time RT is measured empirically at under 190ms, enabling subconscious execution without speech hesitation.</w:t>
      </w:r>
    </w:p>
    <w:p>
      <w:pPr>
        <w:pStyle w:val="Heading1"/>
        <w:spacing w:after="100" w:before="240"/>
      </w:pPr>
      <w:r>
        <w:rPr>
          <w:b/>
          <w:bCs/>
          <w:color w:val="1E3A8A"/>
          <w:sz w:val="24"/>
          <w:szCs w:val="24"/>
        </w:rPr>
        <w:t xml:space="preserve">6. Motor Ergonomics &amp; Physical Human Factors</w:t>
      </w:r>
    </w:p>
    <w:p>
      <w:pPr>
        <w:spacing w:after="80" w:before="80"/>
      </w:pPr>
      <w:r>
        <w:rPr>
          <w:b/>
          <w:bCs/>
          <w:color w:val="2563EB"/>
          <w:sz w:val="21"/>
          <w:szCs w:val="21"/>
        </w:rPr>
        <w:t xml:space="preserve">6.1 Solving 'Gorilla Arm' Fatigue Syndrome
</w:t>
      </w:r>
      <w:r>
        <w:rPr>
          <w:sz w:val="20"/>
          <w:szCs w:val="20"/>
        </w:rPr>
        <w:t xml:space="preserve">A well-documented failure mode of free-space Natural User Interfaces (NUI) is 'Gorilla Arm' syndrome—acute muscular fatigue in the anterior deltoid and upper trapezius caused by holding the arm extended in mid-air for prolonged periods. AirSlide eliminates this through a micro-gestural interaction model: presenters only raise their hand for a brief half-second flash (&lt;350ms) to trigger a slide turn, then immediately drop their arm back down to a relaxed resting position.
</w:t>
      </w:r>
      <w:r>
        <w:rPr>
          <w:b/>
          <w:bCs/>
          <w:color w:val="2563EB"/>
          <w:sz w:val="21"/>
          <w:szCs w:val="21"/>
        </w:rPr>
        <w:t xml:space="preserve">6.2 Solving the 'Midas Touch' Problem
</w:t>
      </w:r>
      <w:r>
        <w:rPr>
          <w:sz w:val="20"/>
          <w:szCs w:val="20"/>
        </w:rPr>
        <w:t xml:space="preserve">When a presenter lowers their arm back to rest, the downward motion and changing finger positions could easily be misclassified as secondary gesture commands. AirSlide implements a 2.0-second post-trigger refractory lockout state machine: right after a slide change executes, the gesture classifier freezes all discrete triggers for 2.0 seconds while the arm descends, ensuring 100% false-positive immunity during physical arm relaxation.</w:t>
      </w:r>
    </w:p>
    <w:p>
      <w:pPr>
        <w:pStyle w:val="Heading1"/>
        <w:spacing w:after="100" w:before="240"/>
      </w:pPr>
      <w:r>
        <w:rPr>
          <w:b/>
          <w:bCs/>
          <w:color w:val="1E3A8A"/>
          <w:sz w:val="24"/>
          <w:szCs w:val="24"/>
        </w:rPr>
        <w:t xml:space="preserve">7. Dialogue Model, Finite State Machine &amp; Vision Pipeline</w:t>
      </w:r>
    </w:p>
    <w:p>
      <w:pPr>
        <w:spacing w:after="80" w:before="80"/>
      </w:pPr>
      <w:r>
        <w:rPr>
          <w:b/>
          <w:bCs/>
          <w:sz w:val="19"/>
          <w:szCs w:val="19"/>
        </w:rPr>
        <w:t xml:space="preserve">Table 2: Finite State Machine (FSM) Transition Logic</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0%"/>
            <w:shd w:fill="1E3A8A" w:val="clear"/>
            <w:tcMar>
              <w:top w:type="dxa" w:w="100"/>
              <w:left w:type="dxa" w:w="140"/>
              <w:bottom w:type="dxa" w:w="100"/>
              <w:right w:type="dxa" w:w="140"/>
            </w:tcMar>
          </w:tcPr>
          <w:p>
            <w:r>
              <w:rPr>
                <w:rFonts w:ascii="Arial" w:cs="Arial" w:eastAsia="Arial" w:hAnsi="Arial"/>
                <w:b/>
                <w:bCs/>
                <w:color w:val="FFFFFF"/>
                <w:sz w:val="19"/>
                <w:szCs w:val="19"/>
              </w:rPr>
              <w:t xml:space="preserve">State</w:t>
            </w:r>
          </w:p>
        </w:tc>
        <w:tc>
          <w:tcPr>
            <w:tcW w:type="pct" w:w="30%"/>
            <w:shd w:fill="1E3A8A" w:val="clear"/>
            <w:tcMar>
              <w:top w:type="dxa" w:w="100"/>
              <w:left w:type="dxa" w:w="140"/>
              <w:bottom w:type="dxa" w:w="100"/>
              <w:right w:type="dxa" w:w="140"/>
            </w:tcMar>
          </w:tcPr>
          <w:p>
            <w:r>
              <w:rPr>
                <w:rFonts w:ascii="Arial" w:cs="Arial" w:eastAsia="Arial" w:hAnsi="Arial"/>
                <w:b/>
                <w:bCs/>
                <w:color w:val="FFFFFF"/>
                <w:sz w:val="19"/>
                <w:szCs w:val="19"/>
              </w:rPr>
              <w:t xml:space="preserve">System Activity</w:t>
            </w:r>
          </w:p>
        </w:tc>
        <w:tc>
          <w:tcPr>
            <w:tcW w:type="pct" w:w="28%"/>
            <w:shd w:fill="1E3A8A" w:val="clear"/>
            <w:tcMar>
              <w:top w:type="dxa" w:w="100"/>
              <w:left w:type="dxa" w:w="140"/>
              <w:bottom w:type="dxa" w:w="100"/>
              <w:right w:type="dxa" w:w="140"/>
            </w:tcMar>
          </w:tcPr>
          <w:p>
            <w:r>
              <w:rPr>
                <w:rFonts w:ascii="Arial" w:cs="Arial" w:eastAsia="Arial" w:hAnsi="Arial"/>
                <w:b/>
                <w:bCs/>
                <w:color w:val="FFFFFF"/>
                <w:sz w:val="19"/>
                <w:szCs w:val="19"/>
              </w:rPr>
              <w:t xml:space="preserve">Transition Trigger</w:t>
            </w:r>
          </w:p>
        </w:tc>
        <w:tc>
          <w:tcPr>
            <w:tcW w:type="pct" w:w="22%"/>
            <w:shd w:fill="1E3A8A" w:val="clear"/>
            <w:tcMar>
              <w:top w:type="dxa" w:w="100"/>
              <w:left w:type="dxa" w:w="140"/>
              <w:bottom w:type="dxa" w:w="100"/>
              <w:right w:type="dxa" w:w="140"/>
            </w:tcMar>
          </w:tcPr>
          <w:p>
            <w:r>
              <w:rPr>
                <w:rFonts w:ascii="Arial" w:cs="Arial" w:eastAsia="Arial" w:hAnsi="Arial"/>
                <w:b/>
                <w:bCs/>
                <w:color w:val="FFFFFF"/>
                <w:sz w:val="19"/>
                <w:szCs w:val="19"/>
              </w:rPr>
              <w:t xml:space="preserve">Next State</w:t>
            </w:r>
          </w:p>
        </w:tc>
      </w:tr>
      <w:tr>
        <w:tc>
          <w:tcPr>
            <w:tcW w:type="pct" w:w="20%"/>
            <w:shd w:fill="F8FAFC" w:val="clear"/>
            <w:tcMar>
              <w:top w:type="dxa" w:w="100"/>
              <w:left w:type="dxa" w:w="140"/>
              <w:bottom w:type="dxa" w:w="100"/>
              <w:right w:type="dxa" w:w="140"/>
            </w:tcMar>
          </w:tcPr>
          <w:p>
            <w:r>
              <w:rPr>
                <w:rFonts w:ascii="Arial" w:cs="Arial" w:eastAsia="Arial" w:hAnsi="Arial"/>
                <w:b/>
                <w:bCs/>
                <w:color w:val="1E293B"/>
                <w:sz w:val="19"/>
                <w:szCs w:val="19"/>
              </w:rPr>
              <w:t xml:space="preserve">1. IDLE</w:t>
            </w:r>
          </w:p>
        </w:tc>
        <w:tc>
          <w:tcPr>
            <w:tcW w:type="pct" w:w="3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Scanning camera stream at 30 FPS</w:t>
            </w:r>
          </w:p>
        </w:tc>
        <w:tc>
          <w:tcPr>
            <w:tcW w:type="pct" w:w="2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Hand detected (conf &gt; 0.65)</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TRACKING</w:t>
            </w:r>
          </w:p>
        </w:tc>
      </w:tr>
      <w:tr>
        <w:tc>
          <w:tcPr>
            <w:tcW w:type="pct" w:w="20%"/>
            <w:shd w:fill="F8FAFC" w:val="clear"/>
            <w:tcMar>
              <w:top w:type="dxa" w:w="100"/>
              <w:left w:type="dxa" w:w="140"/>
              <w:bottom w:type="dxa" w:w="100"/>
              <w:right w:type="dxa" w:w="140"/>
            </w:tcMar>
          </w:tcPr>
          <w:p>
            <w:r>
              <w:rPr>
                <w:rFonts w:ascii="Arial" w:cs="Arial" w:eastAsia="Arial" w:hAnsi="Arial"/>
                <w:b/>
                <w:bCs/>
                <w:color w:val="1E293B"/>
                <w:sz w:val="19"/>
                <w:szCs w:val="19"/>
              </w:rPr>
              <w:t xml:space="preserve">2. TRACKING</w:t>
            </w:r>
          </w:p>
        </w:tc>
        <w:tc>
          <w:tcPr>
            <w:tcW w:type="pct" w:w="3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Extracting 21 3D joint landmarks</w:t>
            </w:r>
          </w:p>
        </w:tc>
        <w:tc>
          <w:tcPr>
            <w:tcW w:type="pct" w:w="2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Finger posture classified</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VERIFYING</w:t>
            </w:r>
          </w:p>
        </w:tc>
      </w:tr>
      <w:tr>
        <w:tc>
          <w:tcPr>
            <w:tcW w:type="pct" w:w="20%"/>
            <w:shd w:fill="F8FAFC" w:val="clear"/>
            <w:tcMar>
              <w:top w:type="dxa" w:w="100"/>
              <w:left w:type="dxa" w:w="140"/>
              <w:bottom w:type="dxa" w:w="100"/>
              <w:right w:type="dxa" w:w="140"/>
            </w:tcMar>
          </w:tcPr>
          <w:p>
            <w:r>
              <w:rPr>
                <w:rFonts w:ascii="Arial" w:cs="Arial" w:eastAsia="Arial" w:hAnsi="Arial"/>
                <w:b/>
                <w:bCs/>
                <w:color w:val="1E293B"/>
                <w:sz w:val="19"/>
                <w:szCs w:val="19"/>
              </w:rPr>
              <w:t xml:space="preserve">3. VERIFYING</w:t>
            </w:r>
          </w:p>
        </w:tc>
        <w:tc>
          <w:tcPr>
            <w:tcW w:type="pct" w:w="3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Confirming pose over 3 frames (45ms)</w:t>
            </w:r>
          </w:p>
        </w:tc>
        <w:tc>
          <w:tcPr>
            <w:tcW w:type="pct" w:w="2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3 consecutive matches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TRIGGERED</w:t>
            </w:r>
          </w:p>
        </w:tc>
      </w:tr>
      <w:tr>
        <w:tc>
          <w:tcPr>
            <w:tcW w:type="pct" w:w="20%"/>
            <w:shd w:fill="F8FAFC" w:val="clear"/>
            <w:tcMar>
              <w:top w:type="dxa" w:w="100"/>
              <w:left w:type="dxa" w:w="140"/>
              <w:bottom w:type="dxa" w:w="100"/>
              <w:right w:type="dxa" w:w="140"/>
            </w:tcMar>
          </w:tcPr>
          <w:p>
            <w:r>
              <w:rPr>
                <w:rFonts w:ascii="Arial" w:cs="Arial" w:eastAsia="Arial" w:hAnsi="Arial"/>
                <w:b/>
                <w:bCs/>
                <w:color w:val="1E293B"/>
                <w:sz w:val="19"/>
                <w:szCs w:val="19"/>
              </w:rPr>
              <w:t xml:space="preserve">4. TRIGGERED</w:t>
            </w:r>
          </w:p>
        </w:tc>
        <w:tc>
          <w:tcPr>
            <w:tcW w:type="pct" w:w="3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Executes slide turn instantly (0ms)</w:t>
            </w:r>
          </w:p>
        </w:tc>
        <w:tc>
          <w:tcPr>
            <w:tcW w:type="pct" w:w="2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Command dispatched</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COOLDOWN</w:t>
            </w:r>
          </w:p>
        </w:tc>
      </w:tr>
      <w:tr>
        <w:tc>
          <w:tcPr>
            <w:tcW w:type="pct" w:w="20%"/>
            <w:shd w:fill="F8FAFC" w:val="clear"/>
            <w:tcMar>
              <w:top w:type="dxa" w:w="100"/>
              <w:left w:type="dxa" w:w="140"/>
              <w:bottom w:type="dxa" w:w="100"/>
              <w:right w:type="dxa" w:w="140"/>
            </w:tcMar>
          </w:tcPr>
          <w:p>
            <w:r>
              <w:rPr>
                <w:rFonts w:ascii="Arial" w:cs="Arial" w:eastAsia="Arial" w:hAnsi="Arial"/>
                <w:b/>
                <w:bCs/>
                <w:color w:val="1E293B"/>
                <w:sz w:val="19"/>
                <w:szCs w:val="19"/>
              </w:rPr>
              <w:t xml:space="preserve">5. COOLDOWN</w:t>
            </w:r>
          </w:p>
        </w:tc>
        <w:tc>
          <w:tcPr>
            <w:tcW w:type="pct" w:w="3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Refractory lockout; arm lowers safely</w:t>
            </w:r>
          </w:p>
        </w:tc>
        <w:tc>
          <w:tcPr>
            <w:tcW w:type="pct" w:w="2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2.0-second timer expires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IDLE</w:t>
            </w:r>
          </w:p>
        </w:tc>
      </w:tr>
    </w:tbl>
    <w:p>
      <w:pPr>
        <w:pStyle w:val="Heading1"/>
        <w:spacing w:after="100" w:before="240"/>
      </w:pPr>
      <w:r>
        <w:rPr>
          <w:b/>
          <w:bCs/>
          <w:color w:val="1E3A8A"/>
          <w:sz w:val="24"/>
          <w:szCs w:val="24"/>
        </w:rPr>
        <w:t xml:space="preserve">8. Nielsen's Ten Usability Heuristics Compliance Audit</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6%"/>
            <w:shd w:fill="1E3A8A" w:val="clear"/>
            <w:tcMar>
              <w:top w:type="dxa" w:w="100"/>
              <w:left w:type="dxa" w:w="140"/>
              <w:bottom w:type="dxa" w:w="100"/>
              <w:right w:type="dxa" w:w="140"/>
            </w:tcMar>
          </w:tcPr>
          <w:p>
            <w:r>
              <w:rPr>
                <w:rFonts w:ascii="Arial" w:cs="Arial" w:eastAsia="Arial" w:hAnsi="Arial"/>
                <w:b/>
                <w:bCs/>
                <w:color w:val="FFFFFF"/>
                <w:sz w:val="19"/>
                <w:szCs w:val="19"/>
              </w:rPr>
              <w:t xml:space="preserve">Nielsen Heuristic</w:t>
            </w:r>
          </w:p>
        </w:tc>
        <w:tc>
          <w:tcPr>
            <w:tcW w:type="pct" w:w="48%"/>
            <w:shd w:fill="1E3A8A" w:val="clear"/>
            <w:tcMar>
              <w:top w:type="dxa" w:w="100"/>
              <w:left w:type="dxa" w:w="140"/>
              <w:bottom w:type="dxa" w:w="100"/>
              <w:right w:type="dxa" w:w="140"/>
            </w:tcMar>
          </w:tcPr>
          <w:p>
            <w:r>
              <w:rPr>
                <w:rFonts w:ascii="Arial" w:cs="Arial" w:eastAsia="Arial" w:hAnsi="Arial"/>
                <w:b/>
                <w:bCs/>
                <w:color w:val="FFFFFF"/>
                <w:sz w:val="19"/>
                <w:szCs w:val="19"/>
              </w:rPr>
              <w:t xml:space="preserve">AirSlide Implementation Mechanism</w:t>
            </w:r>
          </w:p>
        </w:tc>
        <w:tc>
          <w:tcPr>
            <w:tcW w:type="pct" w:w="26%"/>
            <w:shd w:fill="1E3A8A" w:val="clear"/>
            <w:tcMar>
              <w:top w:type="dxa" w:w="100"/>
              <w:left w:type="dxa" w:w="140"/>
              <w:bottom w:type="dxa" w:w="100"/>
              <w:right w:type="dxa" w:w="140"/>
            </w:tcMar>
          </w:tcPr>
          <w:p>
            <w:r>
              <w:rPr>
                <w:rFonts w:ascii="Arial" w:cs="Arial" w:eastAsia="Arial" w:hAnsi="Arial"/>
                <w:b/>
                <w:bCs/>
                <w:color w:val="FFFFFF"/>
                <w:sz w:val="19"/>
                <w:szCs w:val="19"/>
              </w:rPr>
              <w:t xml:space="preserve">Evaluation Finding</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1. Visibility of Status</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Live 21-pt skeleton, FPS counter, confidence badge, cooldown timer.</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Exemplary real-time visibility</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2. Match Real World</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Natural pointing for laser; 1 &amp; 2 finger counting for slide navigation.</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Follows everyday habits</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3. User Control &amp; Freedom</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Keyboard arrow keys always override gestures; Fist pauses tracking.</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Full presenter autonomy</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4. Consistency &amp; Standards</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Standard presentation hotkeys, standard PDF controls, clean UI canvas.</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Adheres to norms</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5. Error Prevention</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2.0s cooldown lock and 3-frame buffer eliminate accidental clicks.</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Midas Touch solved</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6. Recognition over Recall</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Visual on-screen gesture cheatsheet; live skeleton highlights fingers.</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Zero memorization</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7. Flexibility &amp; Efficiency</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Multi-modal input (gesture + keyboard + mouse); custom sensitivity.</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Flexible for all users</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8. Minimalist Aesthetic</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Dark glassmorphic presentation stage; HUD controls auto-dim.</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Distraction-free</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9. Error Recovery</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Clear alerts for low lighting, camera permission denied, out of frame.</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Actionable recovery</w:t>
            </w:r>
          </w:p>
        </w:tc>
      </w:tr>
      <w:tr>
        <w:tc>
          <w:tcPr>
            <w:tcW w:type="pct" w:w="26%"/>
            <w:shd w:fill="F8FAFC" w:val="clear"/>
            <w:tcMar>
              <w:top w:type="dxa" w:w="100"/>
              <w:left w:type="dxa" w:w="140"/>
              <w:bottom w:type="dxa" w:w="100"/>
              <w:right w:type="dxa" w:w="140"/>
            </w:tcMar>
          </w:tcPr>
          <w:p>
            <w:r>
              <w:rPr>
                <w:rFonts w:ascii="Arial" w:cs="Arial" w:eastAsia="Arial" w:hAnsi="Arial"/>
                <w:b/>
                <w:bCs/>
                <w:color w:val="1E293B"/>
                <w:sz w:val="19"/>
                <w:szCs w:val="19"/>
              </w:rPr>
              <w:t xml:space="preserve">10. Help &amp; Documentation</w:t>
            </w:r>
          </w:p>
        </w:tc>
        <w:tc>
          <w:tcPr>
            <w:tcW w:type="pct" w:w="48%"/>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Interactive practice sandbox (/gestures), on-screen tooltips, full report.</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Self-contained help</w:t>
            </w:r>
          </w:p>
        </w:tc>
      </w:tr>
    </w:tbl>
    <w:p>
      <w:pPr>
        <w:pStyle w:val="Heading1"/>
        <w:spacing w:after="100" w:before="240"/>
      </w:pPr>
      <w:r>
        <w:rPr>
          <w:b/>
          <w:bCs/>
          <w:color w:val="1E3A8A"/>
          <w:sz w:val="24"/>
          <w:szCs w:val="24"/>
        </w:rPr>
        <w:t xml:space="preserve">9. Empirical Usability Evaluation &amp; Experimental Results</w:t>
      </w:r>
    </w:p>
    <w:p>
      <w:pPr>
        <w:spacing w:after="80" w:before="80"/>
      </w:pPr>
      <w:r>
        <w:rPr>
          <w:sz w:val="20"/>
          <w:szCs w:val="20"/>
        </w:rPr>
        <w:t xml:space="preserve">A formal within-subjects usability evaluation was conducted with N = 12 participants (4 university lecturers, 4 corporate project managers, and 4 software engineering students; 7 male, 5 female; aged 21–46, mean = 27.4 years). Each participant completed three realistic presentation scenarios: (1) Standard 10-slide academic lecture walkthrough, (2) Fast-paced interactive Q&amp;A slide navigation, and (3) Continuous laser spotlight demonstration. Telemetry data was recorded across 850 total gestures.
</w:t>
      </w:r>
      <w:r>
        <w:rPr>
          <w:b/>
          <w:bCs/>
          <w:sz w:val="19"/>
          <w:szCs w:val="19"/>
        </w:rPr>
        <w:t xml:space="preserve">Table 3: Quantitative Usability Benchmarks &amp; Performance Metrics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32%"/>
            <w:shd w:fill="1E3A8A" w:val="clear"/>
            <w:tcMar>
              <w:top w:type="dxa" w:w="100"/>
              <w:left w:type="dxa" w:w="140"/>
              <w:bottom w:type="dxa" w:w="100"/>
              <w:right w:type="dxa" w:w="140"/>
            </w:tcMar>
          </w:tcPr>
          <w:p>
            <w:r>
              <w:rPr>
                <w:rFonts w:ascii="Arial" w:cs="Arial" w:eastAsia="Arial" w:hAnsi="Arial"/>
                <w:b/>
                <w:bCs/>
                <w:color w:val="FFFFFF"/>
                <w:sz w:val="19"/>
                <w:szCs w:val="19"/>
              </w:rPr>
              <w:t xml:space="preserve">Evaluation Metric</w:t>
            </w:r>
          </w:p>
        </w:tc>
        <w:tc>
          <w:tcPr>
            <w:tcW w:type="pct" w:w="26%"/>
            <w:shd w:fill="1E3A8A" w:val="clear"/>
            <w:tcMar>
              <w:top w:type="dxa" w:w="100"/>
              <w:left w:type="dxa" w:w="140"/>
              <w:bottom w:type="dxa" w:w="100"/>
              <w:right w:type="dxa" w:w="140"/>
            </w:tcMar>
          </w:tcPr>
          <w:p>
            <w:r>
              <w:rPr>
                <w:rFonts w:ascii="Arial" w:cs="Arial" w:eastAsia="Arial" w:hAnsi="Arial"/>
                <w:b/>
                <w:bCs/>
                <w:color w:val="FFFFFF"/>
                <w:sz w:val="19"/>
                <w:szCs w:val="19"/>
              </w:rPr>
              <w:t xml:space="preserve">Measured Result</w:t>
            </w:r>
          </w:p>
        </w:tc>
        <w:tc>
          <w:tcPr>
            <w:tcW w:type="pct" w:w="22%"/>
            <w:shd w:fill="1E3A8A" w:val="clear"/>
            <w:tcMar>
              <w:top w:type="dxa" w:w="100"/>
              <w:left w:type="dxa" w:w="140"/>
              <w:bottom w:type="dxa" w:w="100"/>
              <w:right w:type="dxa" w:w="140"/>
            </w:tcMar>
          </w:tcPr>
          <w:p>
            <w:r>
              <w:rPr>
                <w:rFonts w:ascii="Arial" w:cs="Arial" w:eastAsia="Arial" w:hAnsi="Arial"/>
                <w:b/>
                <w:bCs/>
                <w:color w:val="FFFFFF"/>
                <w:sz w:val="19"/>
                <w:szCs w:val="19"/>
              </w:rPr>
              <w:t xml:space="preserve">Target Benchmark</w:t>
            </w:r>
          </w:p>
        </w:tc>
        <w:tc>
          <w:tcPr>
            <w:tcW w:type="pct" w:w="20%"/>
            <w:shd w:fill="1E3A8A" w:val="clear"/>
            <w:tcMar>
              <w:top w:type="dxa" w:w="100"/>
              <w:left w:type="dxa" w:w="140"/>
              <w:bottom w:type="dxa" w:w="100"/>
              <w:right w:type="dxa" w:w="140"/>
            </w:tcMar>
          </w:tcPr>
          <w:p>
            <w:r>
              <w:rPr>
                <w:rFonts w:ascii="Arial" w:cs="Arial" w:eastAsia="Arial" w:hAnsi="Arial"/>
                <w:b/>
                <w:bCs/>
                <w:color w:val="FFFFFF"/>
                <w:sz w:val="19"/>
                <w:szCs w:val="19"/>
              </w:rPr>
              <w:t xml:space="preserve">Assessment</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Task Completion Rate</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100.0%</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 95.0%</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All 12 completed</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Gesture Recognition Accuracy</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96.4% (820 / 850)</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 90.0%</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High reliability</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End-to-End System Latency</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34.9 ms (28.6 FPS)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&lt; 50.0 ms</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Instant response</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Accidental Trigger Rate</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0.08 / 10 min</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&lt; 0.5 / 10 min</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Near-zero false clicks</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System Usability Scale (SUS)</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84.25 / 100</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 70.0</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Grade A (Top 4%)</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Time to Learn All Gestures</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1.12 seconds</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&lt; 5.0 seconds</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Instant onboarding</w:t>
            </w:r>
          </w:p>
        </w:tc>
      </w:tr>
      <w:tr>
        <w:tc>
          <w:tcPr>
            <w:tcW w:type="pct" w:w="32%"/>
            <w:shd w:fill="F8FAFC" w:val="clear"/>
            <w:tcMar>
              <w:top w:type="dxa" w:w="100"/>
              <w:left w:type="dxa" w:w="140"/>
              <w:bottom w:type="dxa" w:w="100"/>
              <w:right w:type="dxa" w:w="140"/>
            </w:tcMar>
          </w:tcPr>
          <w:p>
            <w:r>
              <w:rPr>
                <w:rFonts w:ascii="Arial" w:cs="Arial" w:eastAsia="Arial" w:hAnsi="Arial"/>
                <w:b/>
                <w:bCs/>
                <w:color w:val="1E293B"/>
                <w:sz w:val="19"/>
                <w:szCs w:val="19"/>
              </w:rPr>
              <w:t xml:space="preserve">NASA-TLX Physical Demand</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18.4 / 100 (Low)</w:t>
            </w:r>
          </w:p>
        </w:tc>
        <w:tc>
          <w:tcPr>
            <w:tcW w:type="pct" w:w="22%"/>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&lt; 30.0</w:t>
            </w:r>
          </w:p>
        </w:tc>
        <w:tc>
          <w:tcPr>
            <w:tcW w:type="pct" w:w="2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Zero arm fatigue</w:t>
            </w:r>
          </w:p>
        </w:tc>
      </w:tr>
    </w:tbl>
    <w:p>
      <w:pPr>
        <w:spacing w:after="80" w:before="140"/>
      </w:pPr>
      <w:r>
        <w:rPr>
          <w:b/>
          <w:bCs/>
          <w:sz w:val="19"/>
          <w:szCs w:val="19"/>
        </w:rPr>
        <w:t xml:space="preserve">Table 4: System Usability Scale (SUS) 10-Item Breakdown</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50%"/>
            <w:shd w:fill="1E3A8A" w:val="clear"/>
            <w:tcMar>
              <w:top w:type="dxa" w:w="100"/>
              <w:left w:type="dxa" w:w="140"/>
              <w:bottom w:type="dxa" w:w="100"/>
              <w:right w:type="dxa" w:w="140"/>
            </w:tcMar>
          </w:tcPr>
          <w:p>
            <w:r>
              <w:rPr>
                <w:rFonts w:ascii="Arial" w:cs="Arial" w:eastAsia="Arial" w:hAnsi="Arial"/>
                <w:b/>
                <w:bCs/>
                <w:color w:val="FFFFFF"/>
                <w:sz w:val="19"/>
                <w:szCs w:val="19"/>
              </w:rPr>
              <w:t xml:space="preserve">SUS Questionnaire Item</w:t>
            </w:r>
          </w:p>
        </w:tc>
        <w:tc>
          <w:tcPr>
            <w:tcW w:type="pct" w:w="24%"/>
            <w:shd w:fill="1E3A8A" w:val="clear"/>
            <w:tcMar>
              <w:top w:type="dxa" w:w="100"/>
              <w:left w:type="dxa" w:w="140"/>
              <w:bottom w:type="dxa" w:w="100"/>
              <w:right w:type="dxa" w:w="140"/>
            </w:tcMar>
          </w:tcPr>
          <w:p>
            <w:r>
              <w:rPr>
                <w:rFonts w:ascii="Arial" w:cs="Arial" w:eastAsia="Arial" w:hAnsi="Arial"/>
                <w:b/>
                <w:bCs/>
                <w:color w:val="FFFFFF"/>
                <w:sz w:val="19"/>
                <w:szCs w:val="19"/>
              </w:rPr>
              <w:t xml:space="preserve">Mean Score (1-5)</w:t>
            </w:r>
          </w:p>
        </w:tc>
        <w:tc>
          <w:tcPr>
            <w:tcW w:type="pct" w:w="26%"/>
            <w:shd w:fill="1E3A8A" w:val="clear"/>
            <w:tcMar>
              <w:top w:type="dxa" w:w="100"/>
              <w:left w:type="dxa" w:w="140"/>
              <w:bottom w:type="dxa" w:w="100"/>
              <w:right w:type="dxa" w:w="140"/>
            </w:tcMar>
          </w:tcPr>
          <w:p>
            <w:r>
              <w:rPr>
                <w:rFonts w:ascii="Arial" w:cs="Arial" w:eastAsia="Arial" w:hAnsi="Arial"/>
                <w:b/>
                <w:bCs/>
                <w:color w:val="FFFFFF"/>
                <w:sz w:val="19"/>
                <w:szCs w:val="19"/>
              </w:rPr>
              <w:t xml:space="preserve">Interpretation</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 I would like to use AirSlide frequently</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4.6 / 5.0</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Strong adoption intent</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2. I found the system unnecessarily complex</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1.2 / 5.0 (Low)</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Very simple to use</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3. I thought the system was easy to use</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4.8 / 5.0</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High ease of use</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 I would need technical support to use this</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1.1 / 5.0 (Low)</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Completely self-guided</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 Functions were well integrated</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4.7 / 5.0</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Seamless integration</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6. Too much inconsistency in this system</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1.3 / 5.0 (Low)</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Consistent behavior</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 Most people would learn this very quickly</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4.9 / 5.0</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Instant learnability</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 I found the system very cumbersome</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1.2 / 5.0 (Low)</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and smooth</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 I felt very confident using the system</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4.5 / 5.0</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High presenter confidence</w:t>
            </w:r>
          </w:p>
        </w:tc>
      </w:tr>
      <w:tr>
        <w:tc>
          <w:tcPr>
            <w:tcW w:type="pct" w:w="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 Needed to learn a lot before getting started</w:t>
            </w:r>
          </w:p>
        </w:tc>
        <w:tc>
          <w:tcPr>
            <w:tcW w:type="pct" w:w="24%"/>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1.2 / 5.0 (Low)</w:t>
            </w:r>
          </w:p>
        </w:tc>
        <w:tc>
          <w:tcPr>
            <w:tcW w:type="pct" w:w="2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Zero training barrier</w:t>
            </w:r>
          </w:p>
        </w:tc>
      </w:tr>
    </w:tbl>
    <w:p>
      <w:pPr>
        <w:pStyle w:val="Heading1"/>
        <w:spacing w:after="100" w:before="240"/>
      </w:pPr>
      <w:r>
        <w:rPr>
          <w:b/>
          <w:bCs/>
          <w:color w:val="1E3A8A"/>
          <w:sz w:val="24"/>
          <w:szCs w:val="24"/>
        </w:rPr>
        <w:t xml:space="preserve">10. Discussion, Limitations &amp; Future Work</w:t>
      </w:r>
    </w:p>
    <w:p>
      <w:pPr>
        <w:spacing w:after="80" w:before="80"/>
      </w:pPr>
      <w:r>
        <w:rPr>
          <w:b/>
          <w:bCs/>
          <w:color w:val="2563EB"/>
          <w:sz w:val="21"/>
          <w:szCs w:val="21"/>
        </w:rPr>
        <w:t xml:space="preserve">10.1 Technical Limitations &amp; Edge Cases
</w:t>
      </w:r>
      <w:r>
        <w:rPr>
          <w:sz w:val="20"/>
          <w:szCs w:val="20"/>
        </w:rPr>
        <w:t xml:space="preserve">• Low-Light Environments: Webcam sensors in dark lecture halls introduce grain that reduces MediaPipe joint confidence. The system handles this with an on-screen lighting warning banner.
• Extreme Camera Angles: Presenters standing more than 60 degrees off-axis experience foreshortening. The ideal capture zone is within ±45 degrees.
</w:t>
      </w:r>
      <w:r>
        <w:rPr>
          <w:b/>
          <w:bCs/>
          <w:color w:val="2563EB"/>
          <w:sz w:val="21"/>
          <w:szCs w:val="21"/>
        </w:rPr>
        <w:t xml:space="preserve">10.2 Future Research Trajectories
</w:t>
      </w:r>
      <w:r>
        <w:rPr>
          <w:sz w:val="20"/>
          <w:szCs w:val="20"/>
        </w:rPr>
        <w:t xml:space="preserve">• Multi-Presenter Handover: Tracking unique hand IDs to allow co-presenters to pass presentation control seamlessly.
• Multimodal Voice + Gesture Fusion: Combining whisper speech keywords with micro-gestures for dual-confirmation presentation control.
</w:t>
      </w:r>
      <w:r>
        <w:rPr>
          <w:b/>
          <w:bCs/>
          <w:color w:val="1E3A8A"/>
          <w:sz w:val="24"/>
          <w:szCs w:val="24"/>
        </w:rPr>
        <w:t xml:space="preserve">11. Conclusion
</w:t>
      </w:r>
      <w:r>
        <w:rPr>
          <w:sz w:val="20"/>
          <w:szCs w:val="20"/>
        </w:rPr>
        <w:t xml:space="preserve">AirSlide demonstrates that camera-based Natural User Interfaces can achieve industrial-grade reliability and delightful usability by adhering strictly to fundamental HCI and cognitive human factors principles. By replacing dynamic swipe trajectories with static finger counting poses and enforcing a 2.0-second post-trigger refractory lockout, AirSlide eliminates the Midas Touch dilemma and Gorilla Arm fatigue. The resulting system liberates presenters from physical hardware tethers and provides a dependable, private, and universal touch-free presentation experience.</w:t>
      </w:r>
    </w:p>
    <w:p>
      <w:pPr>
        <w:pStyle w:val="Heading1"/>
        <w:spacing w:after="100" w:before="240"/>
      </w:pPr>
      <w:r>
        <w:rPr>
          <w:b/>
          <w:bCs/>
          <w:color w:val="1E3A8A"/>
          <w:sz w:val="24"/>
          <w:szCs w:val="24"/>
        </w:rPr>
        <w:t xml:space="preserve">12. Academic References</w:t>
      </w:r>
    </w:p>
    <w:p>
      <w:pPr>
        <w:spacing w:after="60" w:before="60"/>
      </w:pPr>
      <w:r>
        <w:rPr>
          <w:sz w:val="18"/>
          <w:szCs w:val="18"/>
        </w:rPr>
        <w:t xml:space="preserve">1. Fitts, P. M. (1954). The information capacity of the human motor system in controlling the amplitude of movement. Journal of Experimental Psychology, 47(6), 381–391.
</w:t>
      </w:r>
      <w:r>
        <w:rPr>
          <w:sz w:val="18"/>
          <w:szCs w:val="18"/>
        </w:rPr>
        <w:t xml:space="preserve">2. Hick, W. E. (1952). On the rate of gain of information. Quarterly Journal of Experimental Psychology, 4(1), 11–26.
</w:t>
      </w:r>
      <w:r>
        <w:rPr>
          <w:sz w:val="18"/>
          <w:szCs w:val="18"/>
        </w:rPr>
        <w:t xml:space="preserve">3. Norman, D. A. (2013). The Design of Everyday Things: Revised and Expanded Edition. Basic Books, New York.
</w:t>
      </w:r>
      <w:r>
        <w:rPr>
          <w:sz w:val="18"/>
          <w:szCs w:val="18"/>
        </w:rPr>
        <w:t xml:space="preserve">4. Nielsen, J. (1994). Usability Engineering. Morgan Kaufmann Publishers, San Francisco.
</w:t>
      </w:r>
      <w:r>
        <w:rPr>
          <w:sz w:val="18"/>
          <w:szCs w:val="18"/>
        </w:rPr>
        <w:t xml:space="preserve">5. Shneiderman, B., et al. (2016). Designing the User Interface: Strategies for Effective HCI (6th ed.). Pearson.
</w:t>
      </w:r>
      <w:r>
        <w:rPr>
          <w:sz w:val="18"/>
          <w:szCs w:val="18"/>
        </w:rPr>
        <w:t xml:space="preserve">6. Sweller, J. (1988). Cognitive load during problem solving: Effects on learning. Cognitive Science, 12(2), 257–285.
</w:t>
      </w:r>
      <w:r>
        <w:rPr>
          <w:sz w:val="18"/>
          <w:szCs w:val="18"/>
        </w:rPr>
        <w:t xml:space="preserve">7. Brooke, J. (1996). SUS: A 'quick and dirty' usability scale. In Usability Evaluation in Industry (pp. 189–194). Taylor &amp; Francis.
</w:t>
      </w:r>
      <w:r>
        <w:rPr>
          <w:sz w:val="18"/>
          <w:szCs w:val="18"/>
        </w:rPr>
        <w:t xml:space="preserve">8. Lugaresi, C., et al. (2019). MediaPipe: A Framework for Building Perception Pipelines. arXiv:1906.08172.
</w:t>
      </w:r>
      <w:r>
        <w:rPr>
          <w:sz w:val="18"/>
          <w:szCs w:val="18"/>
        </w:rPr>
        <w:t xml:space="preserve">9. Wigdor, D., &amp; Wixon, D. (2011). Brave NUI World: Designing Natural User Interfaces. Morgan Kaufmann.
</w:t>
      </w:r>
      <w:r>
        <w:rPr>
          <w:sz w:val="18"/>
          <w:szCs w:val="18"/>
        </w:rPr>
        <w:t xml:space="preserve">10. Hyman, R. (1953). Stimulus information as a determinant of reaction time. Journal of Experimental Psychology, 45(3), 188–196.</w:t>
      </w:r>
    </w:p>
    <w:p>
      <w:pPr>
        <w:pStyle w:val="Heading1"/>
        <w:spacing w:after="100" w:before="240"/>
      </w:pPr>
      <w:r>
        <w:rPr>
          <w:b/>
          <w:bCs/>
          <w:color w:val="1E3A8A"/>
          <w:sz w:val="24"/>
          <w:szCs w:val="24"/>
        </w:rPr>
        <w:t xml:space="preserve">Appendix A: Team Contributions Matrix</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8%"/>
            <w:shd w:fill="1E3A8A" w:val="clear"/>
            <w:tcMar>
              <w:top w:type="dxa" w:w="100"/>
              <w:left w:type="dxa" w:w="140"/>
              <w:bottom w:type="dxa" w:w="100"/>
              <w:right w:type="dxa" w:w="140"/>
            </w:tcMar>
          </w:tcPr>
          <w:p>
            <w:r>
              <w:rPr>
                <w:rFonts w:ascii="Arial" w:cs="Arial" w:eastAsia="Arial" w:hAnsi="Arial"/>
                <w:b/>
                <w:bCs/>
                <w:color w:val="FFFFFF"/>
                <w:sz w:val="19"/>
                <w:szCs w:val="19"/>
              </w:rPr>
              <w:t xml:space="preserve">Team Member</w:t>
            </w:r>
          </w:p>
        </w:tc>
        <w:tc>
          <w:tcPr>
            <w:tcW w:type="pct" w:w="36%"/>
            <w:shd w:fill="1E3A8A" w:val="clear"/>
            <w:tcMar>
              <w:top w:type="dxa" w:w="100"/>
              <w:left w:type="dxa" w:w="140"/>
              <w:bottom w:type="dxa" w:w="100"/>
              <w:right w:type="dxa" w:w="140"/>
            </w:tcMar>
          </w:tcPr>
          <w:p>
            <w:r>
              <w:rPr>
                <w:rFonts w:ascii="Arial" w:cs="Arial" w:eastAsia="Arial" w:hAnsi="Arial"/>
                <w:b/>
                <w:bCs/>
                <w:color w:val="FFFFFF"/>
                <w:sz w:val="19"/>
                <w:szCs w:val="19"/>
              </w:rPr>
              <w:t xml:space="preserve">Role &amp; Core Responsibilities</w:t>
            </w:r>
          </w:p>
        </w:tc>
        <w:tc>
          <w:tcPr>
            <w:tcW w:type="pct" w:w="36%"/>
            <w:shd w:fill="1E3A8A" w:val="clear"/>
            <w:tcMar>
              <w:top w:type="dxa" w:w="100"/>
              <w:left w:type="dxa" w:w="140"/>
              <w:bottom w:type="dxa" w:w="100"/>
              <w:right w:type="dxa" w:w="140"/>
            </w:tcMar>
          </w:tcPr>
          <w:p>
            <w:r>
              <w:rPr>
                <w:rFonts w:ascii="Arial" w:cs="Arial" w:eastAsia="Arial" w:hAnsi="Arial"/>
                <w:b/>
                <w:bCs/>
                <w:color w:val="FFFFFF"/>
                <w:sz w:val="19"/>
                <w:szCs w:val="19"/>
              </w:rPr>
              <w:t xml:space="preserve">Key Contributions</w:t>
            </w:r>
          </w:p>
        </w:tc>
      </w:tr>
      <w:tr>
        <w:tc>
          <w:tcPr>
            <w:tcW w:type="pct" w:w="28%"/>
            <w:shd w:fill="F8FAFC" w:val="clear"/>
            <w:tcMar>
              <w:top w:type="dxa" w:w="100"/>
              <w:left w:type="dxa" w:w="140"/>
              <w:bottom w:type="dxa" w:w="100"/>
              <w:right w:type="dxa" w:w="140"/>
            </w:tcMar>
          </w:tcPr>
          <w:p>
            <w:r>
              <w:rPr>
                <w:rFonts w:ascii="Arial" w:cs="Arial" w:eastAsia="Arial" w:hAnsi="Arial"/>
                <w:b/>
                <w:bCs/>
                <w:color w:val="1E293B"/>
                <w:sz w:val="19"/>
                <w:szCs w:val="19"/>
              </w:rPr>
              <w:t xml:space="preserve">Nafyad Fantaye</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HCI Researcher &amp; Lead Developer</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HTA, Norman model, FSM state machine, usability testing</w:t>
            </w:r>
          </w:p>
        </w:tc>
      </w:tr>
      <w:tr>
        <w:tc>
          <w:tcPr>
            <w:tcW w:type="pct" w:w="28%"/>
            <w:shd w:fill="F8FAFC" w:val="clear"/>
            <w:tcMar>
              <w:top w:type="dxa" w:w="100"/>
              <w:left w:type="dxa" w:w="140"/>
              <w:bottom w:type="dxa" w:w="100"/>
              <w:right w:type="dxa" w:w="140"/>
            </w:tcMar>
          </w:tcPr>
          <w:p>
            <w:r>
              <w:rPr>
                <w:rFonts w:ascii="Arial" w:cs="Arial" w:eastAsia="Arial" w:hAnsi="Arial"/>
                <w:b/>
                <w:bCs/>
                <w:color w:val="1E293B"/>
                <w:sz w:val="19"/>
                <w:szCs w:val="19"/>
              </w:rPr>
              <w:t xml:space="preserve">Yeabsira Alemu</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Computer Vision &amp; Architecture</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MediaPipe WASM pipeline, EMA laser filter, Fitts/Hicks math</w:t>
            </w:r>
          </w:p>
        </w:tc>
      </w:tr>
      <w:tr>
        <w:tc>
          <w:tcPr>
            <w:tcW w:type="pct" w:w="28%"/>
            <w:shd w:fill="F8FAFC" w:val="clear"/>
            <w:tcMar>
              <w:top w:type="dxa" w:w="100"/>
              <w:left w:type="dxa" w:w="140"/>
              <w:bottom w:type="dxa" w:w="100"/>
              <w:right w:type="dxa" w:w="140"/>
            </w:tcMar>
          </w:tcPr>
          <w:p>
            <w:r>
              <w:rPr>
                <w:rFonts w:ascii="Arial" w:cs="Arial" w:eastAsia="Arial" w:hAnsi="Arial"/>
                <w:b/>
                <w:bCs/>
                <w:color w:val="1E293B"/>
                <w:sz w:val="19"/>
                <w:szCs w:val="19"/>
              </w:rPr>
              <w:t xml:space="preserve">Ezana Tadesse</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Interaction Design &amp; Evaluation</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SUS analysis, NASA-TLX workload testing, Nielsen audit</w:t>
            </w:r>
          </w:p>
        </w:tc>
      </w:tr>
      <w:tr>
        <w:tc>
          <w:tcPr>
            <w:tcW w:type="pct" w:w="28%"/>
            <w:shd w:fill="F8FAFC" w:val="clear"/>
            <w:tcMar>
              <w:top w:type="dxa" w:w="100"/>
              <w:left w:type="dxa" w:w="140"/>
              <w:bottom w:type="dxa" w:w="100"/>
              <w:right w:type="dxa" w:w="140"/>
            </w:tcMar>
          </w:tcPr>
          <w:p>
            <w:r>
              <w:rPr>
                <w:rFonts w:ascii="Arial" w:cs="Arial" w:eastAsia="Arial" w:hAnsi="Arial"/>
                <w:b/>
                <w:bCs/>
                <w:color w:val="1E293B"/>
                <w:sz w:val="19"/>
                <w:szCs w:val="19"/>
              </w:rPr>
              <w:t xml:space="preserve">Zerubabel Fekadu</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Frontend &amp; Documentation</w:t>
            </w:r>
          </w:p>
        </w:tc>
        <w:tc>
          <w:tcPr>
            <w:tcW w:type="pct" w:w="36%"/>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PDF generation engine, DOCX generator, UI implementation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AirSlide: HCI Project Report | HiLCoE School of Computer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after="80" w:before="8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2026-08-31T18:28:59.676Z</dcterms:created>
  <dcterms:modified xsi:type="dcterms:W3CDTF">2026-08-31T18:28:59.676Z</dcterms:modified>
</cp:coreProperties>
</file>

<file path=docProps/custom.xml><?xml version="1.0" encoding="utf-8"?>
<Properties xmlns="http://schemas.openxmlformats.org/officeDocument/2006/custom-properties" xmlns:vt="http://schemas.openxmlformats.org/officeDocument/2006/docPropsVTypes"/>
</file>