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outlineLvl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  <w:b w:val="on"/>
        </w:rPr>
        <w:t xml:space="preserve">Вопрос:</w:t>
      </w:r>
      <w:r>
        <w:rPr>
          <w:sz w:val="24"/>
        </w:rPr>
        <w:t xml:space="preserve"> Организация получила документы, подтверждающие расходы, в налоговом периоде, следующем за отчетным, после представления налоговой декларации по налогу на прибыль.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каком налоговом периоде организация может учесть расходы: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в периоде, к которому расходы относятся, то есть необходимо представить уточненную налоговую декларацию;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в периоде, когда организация фактически получила подтверждающие документы?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  <w:b w:val="on"/>
        </w:rPr>
        <w:t xml:space="preserve">Ответ:</w:t>
      </w:r>
    </w:p>
    <w:p>
      <w:pPr>
        <w:pStyle w:val="2"/>
        <w:spacing w:before="240" w:line-rule="auto"/>
        <w:jc w:val="center"/>
      </w:pPr>
      <w:r>
        <w:rPr>
          <w:sz w:val="24"/>
        </w:rPr>
        <w:t xml:space="preserve">МИНИСТЕРСТВО ФИНАНСОВ РОССИЙСКОЙ ФЕДЕРАЦИИ</w:t>
      </w:r>
    </w:p>
    <w:p>
      <w:pPr>
        <w:pStyle w:val="2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ПИСЬМО</w:t>
      </w:r>
    </w:p>
    <w:p>
      <w:pPr>
        <w:pStyle w:val="2"/>
        <w:jc w:val="center"/>
      </w:pPr>
      <w:r>
        <w:rPr>
          <w:sz w:val="24"/>
        </w:rPr>
        <w:t xml:space="preserve">от 17 октября 2013 г. N 03-03-06/1/43299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Департамент налоговой и таможенно-тарифной политики рассмотрел письмо по вопросу налогообложения прибыли организаций и сообщает следующее.</w:t>
      </w:r>
    </w:p>
    <w:p>
      <w:pPr>
        <w:pStyle w:val="0"/>
        <w:spacing w:before="240" w:line-rule="auto"/>
        <w:ind w:firstLine="540"/>
        <w:jc w:val="both"/>
      </w:pPr>
      <w:hyperlink w:history="0" r:id="rId6" w:tooltip="&quot;Налоговый кодекс Российской Федерации (часть первая)&quot; от 31.07.1998 N 146-ФЗ (ред. от 23.07.2013) (с изм. и доп., вступающими в силу с 01.10.2013) ------------ Недействующая редакция {КонсультантПлюс}">
        <w:r>
          <w:rPr>
            <w:sz w:val="24"/>
            <w:color w:val="0000ff"/>
          </w:rPr>
          <w:t xml:space="preserve">Пунктом 1 ст. 54</w:t>
        </w:r>
      </w:hyperlink>
      <w:r>
        <w:rPr>
          <w:sz w:val="24"/>
        </w:rPr>
        <w:t xml:space="preserve"> Налогового кодекса Российской Федерации (далее - Кодекса) установлено, что налогоплательщики-организации исчисляют налоговую базу по итогам каждого налогового периода на основе данных регистров бухгалтерского учета и (или) на основе иных документально подтвержденных данных об объектах, подлежащих налогообложению либо связанных с налогообложением.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 обнаружении ошибок (искажений) в исчислении налоговой базы, относящихся к прошлым налоговым (отчетным) периодам, в текущем налоговом (отчетном) периоде перерасчет налоговой базы и суммы налога производится за период, в котором были совершены указанные ошибки (искажения).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случае невозможности определения периода совершения ошибок (искажений) перерасчет налоговой базы и суммы налога производится за налоговый (отчетный) период, в котором выявлены ошибки (искажения). Налогоплательщик вправе провести перерасчет налоговой базы и суммы налога за налоговый (отчетный) период, в котором выявлены ошибки (искажения), относящиеся к прошлым налоговым (отчетным) периодам, также и в тех случаях, когда допущенные ошибки (искажения) привели к излишней уплате налога.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Таким образом, в соответствии с </w:t>
      </w:r>
      <w:hyperlink w:history="0" r:id="rId7" w:tooltip="&quot;Налоговый кодекс Российской Федерации (часть первая)&quot; от 31.07.1998 N 146-ФЗ (ред. от 23.07.2013) (с изм. и доп., вступающими в силу с 01.10.2013) ------------ Недействующая редакция {КонсультантПлюс}">
        <w:r>
          <w:rPr>
            <w:sz w:val="24"/>
            <w:color w:val="0000ff"/>
          </w:rPr>
          <w:t xml:space="preserve">абз. 3 п. 1 ст. 54</w:t>
        </w:r>
      </w:hyperlink>
      <w:r>
        <w:rPr>
          <w:sz w:val="24"/>
        </w:rPr>
        <w:t xml:space="preserve"> Кодекса перерасчет налоговой базы и суммы налога производится за налоговый (отчетный) период, в котором выявлены ошибки (искажения), относящиеся к прошлым налоговым (отчетным) периодам, в случаях невозможности определения периода совершения ошибок (искажений), а также в случаях, когда допущенные ошибки (искажения) привели к излишней уплате налога.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На основании </w:t>
      </w:r>
      <w:hyperlink w:history="0" r:id="rId8" w:tooltip="&quot;Налоговый кодекс Российской Федерации (часть первая)&quot; от 31.07.1998 N 146-ФЗ (ред. от 23.07.2013) (с изм. и доп., вступающими в силу с 01.10.2013) ------------ Недействующая редакция {КонсультантПлюс}">
        <w:r>
          <w:rPr>
            <w:sz w:val="24"/>
            <w:color w:val="0000ff"/>
          </w:rPr>
          <w:t xml:space="preserve">п. 1 ст. 11</w:t>
        </w:r>
      </w:hyperlink>
      <w:r>
        <w:rPr>
          <w:sz w:val="24"/>
        </w:rPr>
        <w:t xml:space="preserve"> Кодекса институты, понятия и термины гражданского, семейного и других отраслей законодательства Российской Федерации, используемые в Кодексе, применяются в том значении, в каком они используются в этих отраслях законодательства, если иное не предусмотрено Кодексом.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Правила исправления ошибок в бухгалтерском учете установлены </w:t>
      </w:r>
      <w:hyperlink w:history="0" r:id="rId9" w:tooltip="Приказ Минфина России от 28.06.2010 N 63н (ред. от 27.04.2012) &quot;Об утверждении Положения по бухгалтерскому учету &quot;Исправление ошибок в бухгалтерском учете и отчетности&quot; (ПБУ 22/2010)&quot; (Зарегистрировано в Минюсте России 30.07.2010 N 18008) ------------ Недействующая редакция {КонсультантПлюс}">
        <w:r>
          <w:rPr>
            <w:sz w:val="24"/>
            <w:color w:val="0000ff"/>
          </w:rPr>
          <w:t xml:space="preserve">Положением</w:t>
        </w:r>
      </w:hyperlink>
      <w:r>
        <w:rPr>
          <w:sz w:val="24"/>
        </w:rPr>
        <w:t xml:space="preserve"> по бухгалтерскому учету "Исправление ошибок в бухгалтерском учете и отчетности" ПБУ 22/2010, утвержденным Приказом Минфина России от 28.06.2010 N 63н.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 этом не являются ошибками неточности или пропуски в отражении фактов хозяйственной деятельности в бухгалтерском учете и (или) бухгалтерской отчетности организации, выявленные в результате получения новой информации, которая не была доступна организации на момент отражения (неотражения) таких фактов хозяйственной деятельности.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Заместитель директора</w:t>
      </w:r>
    </w:p>
    <w:p>
      <w:pPr>
        <w:pStyle w:val="0"/>
        <w:jc w:val="right"/>
      </w:pPr>
      <w:r>
        <w:rPr>
          <w:sz w:val="24"/>
        </w:rPr>
        <w:t xml:space="preserve">Департамента налоговой</w:t>
      </w:r>
    </w:p>
    <w:p>
      <w:pPr>
        <w:pStyle w:val="0"/>
        <w:jc w:val="right"/>
      </w:pPr>
      <w:r>
        <w:rPr>
          <w:sz w:val="24"/>
        </w:rPr>
        <w:t xml:space="preserve">и таможенно-тарифной политики</w:t>
      </w:r>
    </w:p>
    <w:p>
      <w:pPr>
        <w:pStyle w:val="0"/>
        <w:jc w:val="right"/>
      </w:pPr>
      <w:r>
        <w:rPr>
          <w:sz w:val="24"/>
        </w:rPr>
        <w:t xml:space="preserve">А.С.КИЗИМОВ</w:t>
      </w:r>
    </w:p>
    <w:p>
      <w:pPr>
        <w:pStyle w:val="0"/>
      </w:pPr>
      <w:r>
        <w:rPr>
          <w:sz w:val="24"/>
        </w:rPr>
        <w:t xml:space="preserve">17.10.2013</w:t>
      </w:r>
    </w:p>
    <w:p>
      <w:pPr>
        <w:pStyle w:val="0"/>
      </w:pPr>
      <w:r>
        <w:rPr>
          <w:sz w:val="24"/>
        </w:rPr>
      </w:r>
    </w:p>
    <w:p>
      <w:pPr>
        <w:pStyle w:val="0"/>
      </w:pPr>
      <w:r>
        <w:rPr>
          <w:sz w:val="24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2"/>
      <w:headerReference w:type="first" r:id="rId3"/>
      <w:footerReference w:type="default" r:id="rId5"/>
      <w:footerReference w:type="first" r:id="rId5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Вопрос: ...В каком налоговом периоде учитываются расходы, если подтверждающие документы получены после представления дек...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02.06.2025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header2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drawing>
              <wp:inline distT="0" distB="0" distL="0" distR="0">
                <wp:extent cx="1910715" cy="445770"/>
                <wp:effectExtent l="0" t="0" r="0" b="0"/>
                <wp:docPr id="1" name="Консультант Плюс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Вопрос: ...В каком налоговом периоде учитываются расходы, если подтверждающие документы получены после представления дек...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02.06.2025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eader" Target="header1.xml"/>
	<Relationship Id="rId3" Type="http://schemas.openxmlformats.org/officeDocument/2006/relationships/header" Target="header2.xml"/>
	<Relationship Id="rId4" Type="http://schemas.openxmlformats.org/officeDocument/2006/relationships/image" Target="media/image1.png"/>
	<Relationship Id="rId5" Type="http://schemas.openxmlformats.org/officeDocument/2006/relationships/footer" Target="footer1.xml"/>
	<Relationship Id="rId6" Type="http://schemas.openxmlformats.org/officeDocument/2006/relationships/hyperlink" Target="https://login.consultant.ru/link/?req=doc&amp;base=LAW&amp;n=149982&amp;date=02.06.2025&amp;dst=100534&amp;field=134" TargetMode = "External"/>
	<Relationship Id="rId7" Type="http://schemas.openxmlformats.org/officeDocument/2006/relationships/hyperlink" Target="https://login.consultant.ru/link/?req=doc&amp;base=LAW&amp;n=149982&amp;date=02.06.2025&amp;dst=1035&amp;field=134" TargetMode = "External"/>
	<Relationship Id="rId8" Type="http://schemas.openxmlformats.org/officeDocument/2006/relationships/hyperlink" Target="https://login.consultant.ru/link/?req=doc&amp;base=LAW&amp;n=149982&amp;date=02.06.2025&amp;dst=100094&amp;field=134" TargetMode = "External"/>
	<Relationship Id="rId9" Type="http://schemas.openxmlformats.org/officeDocument/2006/relationships/hyperlink" Target="https://login.consultant.ru/link/?req=doc&amp;base=LAW&amp;n=131610&amp;date=02.06.2025&amp;dst=100020&amp;field=134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2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	<Relationship Id="rId2" Type="http://schemas.openxmlformats.org/officeDocument/2006/relationships/image" Target="media/image1.png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Вопрос: ...В каком налоговом периоде учитываются расходы, если подтверждающие документы получены после представления декларации по налогу на прибыль?
(Письмо Минфина России от 17.10.2013 N 03-03-06/1/43299)</dc:title>
  <dcterms:created xsi:type="dcterms:W3CDTF">2025-06-02T11:41:15Z</dcterms:created>
</cp:coreProperties>
</file>