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28" w:rsidRDefault="00882428">
      <w:pPr>
        <w:pStyle w:val="ConsPlusNormal"/>
        <w:jc w:val="both"/>
        <w:outlineLvl w:val="0"/>
      </w:pPr>
    </w:p>
    <w:p w:rsidR="00882428" w:rsidRDefault="00260D5D">
      <w:pPr>
        <w:pStyle w:val="ConsPlusNormal"/>
        <w:ind w:firstLine="540"/>
        <w:jc w:val="both"/>
      </w:pPr>
      <w:r>
        <w:rPr>
          <w:b/>
        </w:rPr>
        <w:t>Вопрос:</w:t>
      </w:r>
      <w:r>
        <w:t xml:space="preserve"> О представлении в налоговые органы уточненной налоговой декларации по НДС в связи с увеличением стоимости ранее отгруженных товаров и об уплате пени в указанном случае.</w:t>
      </w:r>
    </w:p>
    <w:p w:rsidR="00882428" w:rsidRDefault="00882428">
      <w:pPr>
        <w:pStyle w:val="ConsPlusNormal"/>
        <w:jc w:val="both"/>
      </w:pPr>
    </w:p>
    <w:p w:rsidR="00882428" w:rsidRDefault="00260D5D">
      <w:pPr>
        <w:pStyle w:val="ConsPlusNormal"/>
        <w:ind w:firstLine="540"/>
        <w:jc w:val="both"/>
      </w:pPr>
      <w:r>
        <w:rPr>
          <w:b/>
        </w:rPr>
        <w:t>Ответ:</w:t>
      </w:r>
    </w:p>
    <w:p w:rsidR="00882428" w:rsidRDefault="00260D5D">
      <w:pPr>
        <w:pStyle w:val="ConsPlusTitle"/>
        <w:spacing w:before="240"/>
        <w:jc w:val="center"/>
      </w:pPr>
      <w:r>
        <w:t>МИНИСТЕРСТВО ФИНАНСОВ РОССИЙСКОЙ ФЕДЕРАЦИИ</w:t>
      </w:r>
    </w:p>
    <w:p w:rsidR="00882428" w:rsidRDefault="00882428">
      <w:pPr>
        <w:pStyle w:val="ConsPlusTitle"/>
        <w:jc w:val="center"/>
      </w:pPr>
    </w:p>
    <w:p w:rsidR="00882428" w:rsidRDefault="00260D5D">
      <w:pPr>
        <w:pStyle w:val="ConsPlusTitle"/>
        <w:jc w:val="center"/>
      </w:pPr>
      <w:r>
        <w:t>ПИСЬМО</w:t>
      </w:r>
    </w:p>
    <w:p w:rsidR="00882428" w:rsidRDefault="00260D5D">
      <w:pPr>
        <w:pStyle w:val="ConsPlusTitle"/>
        <w:jc w:val="center"/>
      </w:pPr>
      <w:r>
        <w:t>от 14 мая 2013 г. N 03-07-11/16590</w:t>
      </w:r>
    </w:p>
    <w:p w:rsidR="00882428" w:rsidRDefault="00882428">
      <w:pPr>
        <w:pStyle w:val="ConsPlusNormal"/>
        <w:jc w:val="both"/>
      </w:pPr>
    </w:p>
    <w:p w:rsidR="00882428" w:rsidRDefault="00260D5D">
      <w:pPr>
        <w:pStyle w:val="ConsPlusNormal"/>
        <w:ind w:firstLine="540"/>
        <w:jc w:val="both"/>
      </w:pPr>
      <w:r>
        <w:t xml:space="preserve">В связи с письмом по вопросам представления в налоговые органы уточненной налоговой декларации по налогу на добавленную стоимость в связи с увеличением стоимости ранее отгруженных товаров и начисления пени в этом случае </w:t>
      </w:r>
      <w:r>
        <w:t>Департамент налоговой и таможенно-тарифной политики сообщает.</w:t>
      </w:r>
    </w:p>
    <w:p w:rsidR="00882428" w:rsidRDefault="00260D5D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6" w:tooltip="&quot;Налоговый кодекс Российской Федерации (часть вторая)&quot; от 05.08.2000 N 117-ФЗ (ред. от 07.05.2013) ------------ Недействующая редакция {КонсультантПлюс}">
        <w:r>
          <w:rPr>
            <w:color w:val="0000FF"/>
          </w:rPr>
          <w:t>п. 10 ст. 154</w:t>
        </w:r>
      </w:hyperlink>
      <w:r>
        <w:t xml:space="preserve"> Налогового кодекса Российской Федерации (далее - Кодекс) изменение в сторону увеличения стоимости отгруженных товаров, в том числе из-за увеличен</w:t>
      </w:r>
      <w:r>
        <w:t>ия цены и (или) увеличения количества (объема) отгруженных товаров, учитывается при определении налогоплательщиком налоговой базы по налогу на добавленную стоимость за налоговый период, в котором осуществлена отгрузка соответствующих товаров.</w:t>
      </w:r>
    </w:p>
    <w:p w:rsidR="00882428" w:rsidRDefault="00260D5D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7" w:tooltip="&quot;Налоговый кодекс Российской Федерации (часть вторая)&quot; от 05.08.2000 N 117-ФЗ (ред. от 07.05.2013) ------------ Недействующая редакция {КонсультантПлюс}">
        <w:r>
          <w:rPr>
            <w:color w:val="0000FF"/>
          </w:rPr>
          <w:t>п. 1 ст. 174</w:t>
        </w:r>
      </w:hyperlink>
      <w:r>
        <w:t xml:space="preserve"> Кодекса уплата налога на добавленную стоимость производится по итогам каждого налогового периода исходя из фактической реализации товаров за истекший налоговый период равными долями не позднее 20-го числа каждого из трех месяцев,</w:t>
      </w:r>
      <w:r>
        <w:t xml:space="preserve"> следующих за истекшим налоговым периодом. При этом </w:t>
      </w:r>
      <w:hyperlink r:id="rId8" w:tooltip="&quot;Налоговый кодекс Российской Федерации (часть вторая)&quot; от 05.08.2000 N 117-ФЗ (ред. от 07.05.2013) ------------ Недействующая редакция {КонсультантПлюс}">
        <w:r>
          <w:rPr>
            <w:color w:val="0000FF"/>
          </w:rPr>
          <w:t>п. 5 ст. 174</w:t>
        </w:r>
      </w:hyperlink>
      <w:r>
        <w:t xml:space="preserve"> Кодекса установлено, что налоговая декларация по налогу на добавленную стоимость представляется не позднее 20-го числа месяца, следующего за истекшим налоговым периодом.</w:t>
      </w:r>
    </w:p>
    <w:p w:rsidR="00882428" w:rsidRDefault="00260D5D">
      <w:pPr>
        <w:pStyle w:val="ConsPlusNormal"/>
        <w:spacing w:before="240"/>
        <w:ind w:firstLine="540"/>
        <w:jc w:val="both"/>
      </w:pPr>
      <w:r>
        <w:t>Н</w:t>
      </w:r>
      <w:r>
        <w:t xml:space="preserve">а основании </w:t>
      </w:r>
      <w:hyperlink r:id="rId9" w:tooltip="&quot;Налоговый кодекс Российской Федерации (часть первая)&quot; от 31.07.1998 N 146-ФЗ (ред. от 07.05.2013) ------------ Недействующая редакция {КонсультантПлюс}">
        <w:r>
          <w:rPr>
            <w:color w:val="0000FF"/>
          </w:rPr>
          <w:t>ст. 54</w:t>
        </w:r>
      </w:hyperlink>
      <w:r>
        <w:t xml:space="preserve"> Кодекса при обнаружении ошибок (искажений) в исчислении налоговой базы, относящихся к прошлым налоговым (отчетным) периодам, в текущем налоговом (отчетном) периоде перерасчет налоговой базы и суммы налога производится за</w:t>
      </w:r>
      <w:r>
        <w:t xml:space="preserve"> период, в котором были совершены указанные ошибки (искажения).</w:t>
      </w:r>
    </w:p>
    <w:p w:rsidR="00882428" w:rsidRDefault="00260D5D">
      <w:pPr>
        <w:pStyle w:val="ConsPlusNormal"/>
        <w:spacing w:before="240"/>
        <w:ind w:firstLine="540"/>
        <w:jc w:val="both"/>
      </w:pPr>
      <w:hyperlink r:id="rId10" w:tooltip="&quot;Налоговый кодекс Российской Федерации (часть первая)&quot; от 31.07.1998 N 146-ФЗ (ред. от 07.05.2013) ------------ Недействующая редакция {КонсультантПлюс}">
        <w:r>
          <w:rPr>
            <w:color w:val="0000FF"/>
          </w:rPr>
          <w:t>Пунктом 1 ст. 81</w:t>
        </w:r>
      </w:hyperlink>
      <w:r>
        <w:t xml:space="preserve"> Кодекса предусмотрено, что при обнаружении налогоплательщиком в поданной им в налоговый орган налоговой декларации факта неполноты отражения сведений, приводя</w:t>
      </w:r>
      <w:r>
        <w:t xml:space="preserve">щей к занижению суммы налога, подлежащей уплате, налогоплательщик обязан внести необходимые изменения в налоговую декларацию и представить в налоговый орган уточненную налоговую декларацию в порядке, установленном </w:t>
      </w:r>
      <w:hyperlink r:id="rId11" w:tooltip="&quot;Налоговый кодекс Российской Федерации (часть первая)&quot; от 31.07.1998 N 146-ФЗ (ред. от 07.05.2013) ------------ Недействующая редакция {КонсультантПлюс}">
        <w:r>
          <w:rPr>
            <w:color w:val="0000FF"/>
          </w:rPr>
          <w:t>Кодексом</w:t>
        </w:r>
      </w:hyperlink>
      <w:r>
        <w:t>.</w:t>
      </w:r>
    </w:p>
    <w:p w:rsidR="00882428" w:rsidRDefault="00260D5D">
      <w:pPr>
        <w:pStyle w:val="ConsPlusNormal"/>
        <w:spacing w:before="240"/>
        <w:ind w:firstLine="540"/>
        <w:jc w:val="both"/>
      </w:pPr>
      <w:r>
        <w:t>В связи с излож</w:t>
      </w:r>
      <w:r>
        <w:t>енным при увеличении стоимости ранее отгруженных товаров налогоплательщик должен представить в налоговый орган уточненную налоговую декларацию за налоговый период, в котором осуществлялась отгрузка товаров.</w:t>
      </w:r>
    </w:p>
    <w:p w:rsidR="00882428" w:rsidRDefault="00260D5D">
      <w:pPr>
        <w:pStyle w:val="ConsPlusNormal"/>
        <w:spacing w:before="240"/>
        <w:ind w:firstLine="540"/>
        <w:jc w:val="both"/>
      </w:pPr>
      <w:r>
        <w:t>Что касается уплаты пени в указанном случае, то с</w:t>
      </w:r>
      <w:r>
        <w:t xml:space="preserve">огласно </w:t>
      </w:r>
      <w:hyperlink r:id="rId12" w:tooltip="&quot;Налоговый кодекс Российской Федерации (часть первая)&quot; от 31.07.1998 N 146-ФЗ (ред. от 07.05.2013) ------------ Недействующая редакция {КонсультантПлюс}">
        <w:r>
          <w:rPr>
            <w:color w:val="0000FF"/>
          </w:rPr>
          <w:t>п. 1 ст. 75</w:t>
        </w:r>
      </w:hyperlink>
      <w:r>
        <w:t xml:space="preserve"> Кодекса пеней признается установленная Кодексом денежная сумма, которую налогоплательщик должен выплатить в случае уплаты причитающихся сумм налогов в более поздние по сравнению с установленными законодательством о нал</w:t>
      </w:r>
      <w:r>
        <w:t xml:space="preserve">огах сроки. При этом на основании </w:t>
      </w:r>
      <w:hyperlink r:id="rId13" w:tooltip="&quot;Налоговый кодекс Российской Федерации (часть первая)&quot; от 31.07.1998 N 146-ФЗ (ред. от 07.05.2013) ------------ Недействующая редакция {КонсультантПлюс}">
        <w:r>
          <w:rPr>
            <w:color w:val="0000FF"/>
          </w:rPr>
          <w:t>п. 3 указанной статьи</w:t>
        </w:r>
      </w:hyperlink>
      <w:r>
        <w:t xml:space="preserve"> </w:t>
      </w:r>
      <w:r>
        <w:lastRenderedPageBreak/>
        <w:t>Кодекса пеня начисляется за каждый день просрочки исполнения обязанности по уплате налога начиная со следующего за установленным законодательством о налогах дня уплаты налога, если и</w:t>
      </w:r>
      <w:r>
        <w:t xml:space="preserve">ное не предусмотрено </w:t>
      </w:r>
      <w:hyperlink r:id="rId14" w:tooltip="&quot;Налоговый кодекс Российской Федерации (часть вторая)&quot; от 05.08.2000 N 117-ФЗ (ред. от 07.05.2013) ------------ Недействующая редакция {КонсультантПлюс}">
        <w:r>
          <w:rPr>
            <w:color w:val="0000FF"/>
          </w:rPr>
          <w:t>гл. 25</w:t>
        </w:r>
      </w:hyperlink>
      <w:r>
        <w:t xml:space="preserve"> и </w:t>
      </w:r>
      <w:hyperlink r:id="rId15" w:tooltip="&quot;Налоговый кодекс Российской Федерации (часть вторая)&quot; от 05.08.2000 N 117-ФЗ (ред. от 07.05.2013) ------------ Недействующая редакция {КонсультантПлюс}">
        <w:r>
          <w:rPr>
            <w:color w:val="0000FF"/>
          </w:rPr>
          <w:t>26.1</w:t>
        </w:r>
      </w:hyperlink>
      <w:r>
        <w:t xml:space="preserve"> Кодекса.</w:t>
      </w:r>
    </w:p>
    <w:p w:rsidR="00882428" w:rsidRDefault="00260D5D">
      <w:pPr>
        <w:pStyle w:val="ConsPlusNormal"/>
        <w:spacing w:before="240"/>
        <w:ind w:firstLine="540"/>
        <w:jc w:val="both"/>
      </w:pPr>
      <w:r>
        <w:t>Таким образом, при увеличении стоимости ранее отгруженных товаров продавец обязан начислять пени за каждый день просрочки исполнения обязательства по уплате налога на добавлен</w:t>
      </w:r>
      <w:r>
        <w:t xml:space="preserve">ную стоимость, установленного вышеуказанным </w:t>
      </w:r>
      <w:hyperlink r:id="rId16" w:tooltip="&quot;Налоговый кодекс Российской Федерации (часть вторая)&quot; от 05.08.2000 N 117-ФЗ (ред. от 07.05.2013) ------------ Недействующая редакция {КонсультантПлюс}">
        <w:r>
          <w:rPr>
            <w:color w:val="0000FF"/>
          </w:rPr>
          <w:t>п. 1 ст. 174</w:t>
        </w:r>
      </w:hyperlink>
      <w:r>
        <w:t xml:space="preserve"> Кодекса.</w:t>
      </w:r>
    </w:p>
    <w:p w:rsidR="00882428" w:rsidRDefault="00260D5D">
      <w:pPr>
        <w:pStyle w:val="ConsPlusNormal"/>
        <w:spacing w:before="240"/>
        <w:ind w:firstLine="540"/>
        <w:jc w:val="both"/>
      </w:pPr>
      <w:r>
        <w:t xml:space="preserve">Одновременно сообщается, что в соответствии с Федеральным </w:t>
      </w:r>
      <w:hyperlink r:id="rId17" w:tooltip="Федеральный закон от 05.04.2013 N 39-ФЗ &quot;О внесении изменений в часть вторую Налогового кодекса Российской Федерации и статью 4 Федерального закона &quot;О внесении изменений в отдельные законодательные акты Российской Федерации в связи с совершенствованием принцип">
        <w:r>
          <w:rPr>
            <w:color w:val="0000FF"/>
          </w:rPr>
          <w:t>законом</w:t>
        </w:r>
      </w:hyperlink>
      <w:r>
        <w:t xml:space="preserve"> от 05.04.2013 N 39-ФЗ </w:t>
      </w:r>
      <w:r w:rsidRPr="00260D5D">
        <w:rPr>
          <w:highlight w:val="lightGray"/>
        </w:rPr>
        <w:t>с 1 июля 2013 г. изменение в сторону увеличения стоимости отгруженных товаров, в том числе из-за увеличения цены (тарифа) и (или) увеличения количества (объема) отгруженных товаров, учитывается при определении на</w:t>
      </w:r>
      <w:r w:rsidRPr="00260D5D">
        <w:rPr>
          <w:highlight w:val="lightGray"/>
        </w:rPr>
        <w:t xml:space="preserve">логоплательщиком налоговой базы по налогу на добавленную стоимость за налоговый период, в котором были составлены документы, являющиеся основанием для выставления корректировочных счетов-фактур в соответствии с </w:t>
      </w:r>
      <w:hyperlink r:id="rId18" w:tooltip="&quot;Налоговый кодекс Российской Федерации (часть вторая)&quot; от 05.08.2000 N 117-ФЗ (ред. от 07.05.2013) ------------ Недействующая редакция {КонсультантПлюс}">
        <w:r w:rsidRPr="00260D5D">
          <w:rPr>
            <w:color w:val="0000FF"/>
            <w:highlight w:val="lightGray"/>
          </w:rPr>
          <w:t>п. 10 ст. 172</w:t>
        </w:r>
      </w:hyperlink>
      <w:r w:rsidRPr="00260D5D">
        <w:rPr>
          <w:highlight w:val="lightGray"/>
        </w:rPr>
        <w:t xml:space="preserve"> Кодекса. В св</w:t>
      </w:r>
      <w:r w:rsidRPr="00260D5D">
        <w:rPr>
          <w:highlight w:val="lightGray"/>
        </w:rPr>
        <w:t>язи с этим с 1 июля 2013 г. при увеличении стоимости ранее отгруженных товаров продавцом пеня не начисляется.</w:t>
      </w:r>
      <w:bookmarkStart w:id="0" w:name="_GoBack"/>
      <w:bookmarkEnd w:id="0"/>
    </w:p>
    <w:p w:rsidR="00882428" w:rsidRDefault="00260D5D">
      <w:pPr>
        <w:pStyle w:val="ConsPlusNormal"/>
        <w:spacing w:before="240"/>
        <w:ind w:firstLine="540"/>
        <w:jc w:val="both"/>
      </w:pPr>
      <w:r>
        <w:t xml:space="preserve">Настоящее письмо не содержит правовых норм или общих правил, конкретизирующих нормативные предписания, и не является нормативным правовым актом. В соответствии с </w:t>
      </w:r>
      <w:hyperlink r:id="rId19" w:tooltip="Вопрос: О порядке применения письменных разъяснений Минфина России по вопросам применения законодательства РФ о налогах и сборах, предоставляемых в соответствии со ст. 34.2 НК РФ. (Письмо Минфина РФ от 07.08.2007 N 03-02-07/2-138) {КонсультантПлюс}">
        <w:r>
          <w:rPr>
            <w:color w:val="0000FF"/>
          </w:rPr>
          <w:t>Письмом</w:t>
        </w:r>
      </w:hyperlink>
      <w:r>
        <w:t xml:space="preserve"> Минфина России от 07.08.2007 N 03-02-07/2-138 направляемое письмо Департамента имеет информационно-разъяснительный характер по вопросам применения законодательства Российской Федерации о налогах и сборах и не препятствует налогоплательщикам, плател</w:t>
      </w:r>
      <w:r>
        <w:t>ьщикам сборов и налоговым агентам руководствоваться нормами законодательства о налогах и сборах в понимании, отличающемся от трактовки, изложенной в настоящем письме.</w:t>
      </w:r>
    </w:p>
    <w:p w:rsidR="00882428" w:rsidRDefault="00882428">
      <w:pPr>
        <w:pStyle w:val="ConsPlusNormal"/>
        <w:jc w:val="both"/>
      </w:pPr>
    </w:p>
    <w:p w:rsidR="00882428" w:rsidRDefault="00260D5D">
      <w:pPr>
        <w:pStyle w:val="ConsPlusNormal"/>
        <w:jc w:val="right"/>
      </w:pPr>
      <w:r>
        <w:t>Заместитель директора</w:t>
      </w:r>
    </w:p>
    <w:p w:rsidR="00882428" w:rsidRDefault="00260D5D">
      <w:pPr>
        <w:pStyle w:val="ConsPlusNormal"/>
        <w:jc w:val="right"/>
      </w:pPr>
      <w:r>
        <w:t>Департамента налоговой</w:t>
      </w:r>
    </w:p>
    <w:p w:rsidR="00882428" w:rsidRDefault="00260D5D">
      <w:pPr>
        <w:pStyle w:val="ConsPlusNormal"/>
        <w:jc w:val="right"/>
      </w:pPr>
      <w:r>
        <w:t>и таможенно-тарифной политики</w:t>
      </w:r>
    </w:p>
    <w:p w:rsidR="00882428" w:rsidRDefault="00260D5D">
      <w:pPr>
        <w:pStyle w:val="ConsPlusNormal"/>
        <w:jc w:val="right"/>
      </w:pPr>
      <w:r>
        <w:t>Н.А.КОМОВА</w:t>
      </w:r>
    </w:p>
    <w:p w:rsidR="00882428" w:rsidRDefault="00260D5D">
      <w:pPr>
        <w:pStyle w:val="ConsPlusNormal"/>
      </w:pPr>
      <w:r>
        <w:t>14.05.2013</w:t>
      </w:r>
    </w:p>
    <w:p w:rsidR="00882428" w:rsidRDefault="00882428">
      <w:pPr>
        <w:pStyle w:val="ConsPlusNormal"/>
      </w:pPr>
    </w:p>
    <w:p w:rsidR="00882428" w:rsidRDefault="00882428">
      <w:pPr>
        <w:pStyle w:val="ConsPlusNormal"/>
      </w:pPr>
    </w:p>
    <w:p w:rsidR="00882428" w:rsidRDefault="00882428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882428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60D5D">
      <w:r>
        <w:separator/>
      </w:r>
    </w:p>
  </w:endnote>
  <w:endnote w:type="continuationSeparator" w:id="0">
    <w:p w:rsidR="00000000" w:rsidRDefault="0026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28" w:rsidRDefault="00882428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882428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882428" w:rsidRDefault="00260D5D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882428" w:rsidRDefault="00260D5D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882428" w:rsidRDefault="00260D5D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2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2</w:t>
          </w:r>
          <w:r>
            <w:fldChar w:fldCharType="end"/>
          </w:r>
        </w:p>
      </w:tc>
    </w:tr>
  </w:tbl>
  <w:p w:rsidR="00882428" w:rsidRDefault="00260D5D">
    <w:pPr>
      <w:pStyle w:val="ConsPlusNormal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28" w:rsidRDefault="00882428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882428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882428" w:rsidRDefault="00260D5D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882428" w:rsidRDefault="00260D5D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882428" w:rsidRDefault="00260D5D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1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2</w:t>
          </w:r>
          <w:r>
            <w:fldChar w:fldCharType="end"/>
          </w:r>
        </w:p>
      </w:tc>
    </w:tr>
  </w:tbl>
  <w:p w:rsidR="00882428" w:rsidRDefault="00260D5D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60D5D">
      <w:r>
        <w:separator/>
      </w:r>
    </w:p>
  </w:footnote>
  <w:footnote w:type="continuationSeparator" w:id="0">
    <w:p w:rsidR="00000000" w:rsidRDefault="00260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882428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882428" w:rsidRDefault="00260D5D">
          <w:pPr>
            <w:pStyle w:val="ConsPlusNormal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Вопрос: О представлении в налоговые органы уточненной налоговой декларации по НДС в связи с увеличением стоимости ранее ...</w:t>
          </w:r>
        </w:p>
      </w:tc>
      <w:tc>
        <w:tcPr>
          <w:tcW w:w="2300" w:type="pct"/>
          <w:vAlign w:val="center"/>
        </w:tcPr>
        <w:p w:rsidR="00882428" w:rsidRDefault="00260D5D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02.06.2025</w:t>
          </w:r>
        </w:p>
      </w:tc>
    </w:tr>
  </w:tbl>
  <w:p w:rsidR="00882428" w:rsidRDefault="00882428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882428" w:rsidRDefault="00882428">
    <w:pPr>
      <w:pStyle w:val="ConsPlus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882428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882428" w:rsidRDefault="00260D5D">
          <w:pPr>
            <w:pStyle w:val="ConsPlusNormal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>
                <wp:extent cx="1910715" cy="445770"/>
                <wp:effectExtent l="0" t="0" r="0" b="0"/>
                <wp:docPr id="1" name="Консультант Плюс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Вопрос: О представлении в налоговые органы уточненной налоговой декларации по НДС в связи с увеличением стоимости ранее ...</w:t>
          </w:r>
        </w:p>
      </w:tc>
      <w:tc>
        <w:tcPr>
          <w:tcW w:w="2300" w:type="pct"/>
          <w:vAlign w:val="center"/>
        </w:tcPr>
        <w:p w:rsidR="00882428" w:rsidRDefault="00260D5D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2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02.06.2025</w:t>
          </w:r>
        </w:p>
      </w:tc>
    </w:tr>
  </w:tbl>
  <w:p w:rsidR="00882428" w:rsidRDefault="00882428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882428" w:rsidRDefault="00882428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2428"/>
    <w:rsid w:val="00260D5D"/>
    <w:rsid w:val="0088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462B1F-E695-48CC-B8AB-FC687B61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144779&amp;date=02.06.2025&amp;dst=100564&amp;field=134" TargetMode="External"/><Relationship Id="rId13" Type="http://schemas.openxmlformats.org/officeDocument/2006/relationships/hyperlink" Target="https://login.consultant.ru/link/?req=doc&amp;base=LAW&amp;n=146129&amp;date=02.06.2025&amp;dst=2230&amp;field=134" TargetMode="External"/><Relationship Id="rId18" Type="http://schemas.openxmlformats.org/officeDocument/2006/relationships/hyperlink" Target="https://login.consultant.ru/link/?req=doc&amp;base=LAW&amp;n=144779&amp;date=02.06.2025&amp;dst=6939&amp;field=134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login.consultant.ru/link/?req=doc&amp;base=LAW&amp;n=144779&amp;date=02.06.2025&amp;dst=4224&amp;field=134" TargetMode="External"/><Relationship Id="rId12" Type="http://schemas.openxmlformats.org/officeDocument/2006/relationships/hyperlink" Target="https://login.consultant.ru/link/?req=doc&amp;base=LAW&amp;n=146129&amp;date=02.06.2025&amp;dst=1365&amp;field=134" TargetMode="External"/><Relationship Id="rId17" Type="http://schemas.openxmlformats.org/officeDocument/2006/relationships/hyperlink" Target="https://login.consultant.ru/link/?req=doc&amp;base=LAW&amp;n=144619&amp;date=02.06.2025&amp;dst=100014&amp;field=134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144779&amp;date=02.06.2025&amp;dst=4224&amp;field=134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144779&amp;date=02.06.2025&amp;dst=6839&amp;field=134" TargetMode="External"/><Relationship Id="rId11" Type="http://schemas.openxmlformats.org/officeDocument/2006/relationships/hyperlink" Target="https://login.consultant.ru/link/?req=doc&amp;base=LAW&amp;n=146129&amp;date=02.06.2025&amp;dst=595&amp;field=134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144779&amp;date=02.06.2025&amp;dst=283&amp;field=134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login.consultant.ru/link/?req=doc&amp;base=LAW&amp;n=146129&amp;date=02.06.2025&amp;dst=596&amp;field=134" TargetMode="External"/><Relationship Id="rId19" Type="http://schemas.openxmlformats.org/officeDocument/2006/relationships/hyperlink" Target="https://login.consultant.ru/link/?req=doc&amp;base=QUEST&amp;n=54240&amp;date=02.06.202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146129&amp;date=02.06.2025&amp;dst=388&amp;field=134" TargetMode="External"/><Relationship Id="rId14" Type="http://schemas.openxmlformats.org/officeDocument/2006/relationships/hyperlink" Target="https://login.consultant.ru/link/?req=doc&amp;base=LAW&amp;n=144779&amp;date=02.06.2025&amp;dst=101834&amp;field=134" TargetMode="Externa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nsultan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1276</Words>
  <Characters>7275</Characters>
  <Application>Microsoft Office Word</Application>
  <DocSecurity>0</DocSecurity>
  <Lines>60</Lines>
  <Paragraphs>17</Paragraphs>
  <ScaleCrop>false</ScaleCrop>
  <Company>КонсультантПлюс Версия 4024.00.50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Вопрос: О представлении в налоговые органы уточненной налоговой декларации по НДС в связи с увеличением стоимости ранее отгруженных товаров и об уплате пени в указанном случае.
(Письмо Минфина России от 14.05.2013 N 03-07-11/16590)</dc:title>
  <cp:lastModifiedBy>Dmitrii A Sorokin</cp:lastModifiedBy>
  <cp:revision>2</cp:revision>
  <dcterms:created xsi:type="dcterms:W3CDTF">2025-06-02T11:40:00Z</dcterms:created>
  <dcterms:modified xsi:type="dcterms:W3CDTF">2025-06-09T16:05:00Z</dcterms:modified>
</cp:coreProperties>
</file>