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6C" w:rsidRDefault="0050296C">
      <w:pPr>
        <w:pStyle w:val="ConsPlusNormal"/>
        <w:ind w:firstLine="540"/>
        <w:jc w:val="both"/>
        <w:outlineLvl w:val="0"/>
      </w:pPr>
    </w:p>
    <w:p w:rsidR="0050296C" w:rsidRDefault="00FD1547">
      <w:pPr>
        <w:pStyle w:val="ConsPlusTitle"/>
        <w:jc w:val="center"/>
      </w:pPr>
      <w:r>
        <w:t>ФЕДЕРАЛЬНЫЙ АРБИТРАЖНЫЙ СУД МОСКОВСКОГО ОКРУГА</w:t>
      </w:r>
    </w:p>
    <w:p w:rsidR="0050296C" w:rsidRDefault="0050296C">
      <w:pPr>
        <w:pStyle w:val="ConsPlusTitle"/>
        <w:jc w:val="center"/>
      </w:pPr>
    </w:p>
    <w:p w:rsidR="0050296C" w:rsidRDefault="00FD1547">
      <w:pPr>
        <w:pStyle w:val="ConsPlusTitle"/>
        <w:jc w:val="center"/>
      </w:pPr>
      <w:r>
        <w:t>ПОСТАНОВЛЕНИЕ</w:t>
      </w:r>
    </w:p>
    <w:p w:rsidR="0050296C" w:rsidRDefault="00FD1547">
      <w:pPr>
        <w:pStyle w:val="ConsPlusTitle"/>
        <w:jc w:val="center"/>
      </w:pPr>
      <w:r>
        <w:t>от 17 ноября 2011 г. по делу N А40-4851/11-20-20</w:t>
      </w:r>
    </w:p>
    <w:p w:rsidR="0050296C" w:rsidRDefault="0050296C">
      <w:pPr>
        <w:pStyle w:val="ConsPlusNormal"/>
        <w:ind w:firstLine="540"/>
        <w:jc w:val="both"/>
      </w:pPr>
    </w:p>
    <w:p w:rsidR="0050296C" w:rsidRDefault="00FD1547">
      <w:pPr>
        <w:pStyle w:val="ConsPlusNormal"/>
        <w:ind w:firstLine="540"/>
        <w:jc w:val="both"/>
      </w:pPr>
      <w:r>
        <w:t>Резолютивная часть постановления объявлена 10 ноября 2011 года.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Полный текст постановления изготовлен 17 ноября 2011 года.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Федеральный арбитражный суд Московского округа в составе: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председательствующего-судьи Власенко Л.В.,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судей Алексеева С.В., Егоровой Т.А.,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при участии в заседании: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от истца - Ломохов И.Ю. (дов. от 02.02.09 г. N 066/4-09),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от ответчика (заинтересованного лиц</w:t>
      </w:r>
      <w:r>
        <w:t>а) - Горюнов А.И. (дов. от 21.09.11 г.),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рассмотрев 10 ноября 2011 года в судебном заседании кассационную жалобу Межрегиональной ИФНС России по крупнейшим налогоплательщикам N 5,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на </w:t>
      </w:r>
      <w:hyperlink r:id="rId6" w:tooltip="Решение Арбитражного суда г. Москвы от 29.04.2011 по делу N А40-4851/11-20-20 Заявление о признании недействительным решения налогового органа в части доначисления налога на прибыль, НДС, удовлетворено, поскольку суд считает правомерным применение в полном объ">
        <w:r>
          <w:rPr>
            <w:color w:val="0000FF"/>
          </w:rPr>
          <w:t>решение</w:t>
        </w:r>
      </w:hyperlink>
      <w:r>
        <w:t xml:space="preserve"> от 29 апреля 2011 г.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Арбитражного суда города Москвы,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принятое судьей Бедрацкой А.В.,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на </w:t>
      </w:r>
      <w:hyperlink r:id="rId7" w:tooltip="Постановление Девятого арбитражного апелляционного суда от 19.07.2011 N 09АП-15901/2011-АК по делу N А40-4851/11-20-20 Доначисленные по результатам выездной налоговой проверки налоги должны соответствовать действительным налоговым обязательствам налогоплательщ">
        <w:r>
          <w:rPr>
            <w:color w:val="0000FF"/>
          </w:rPr>
          <w:t>постановление</w:t>
        </w:r>
      </w:hyperlink>
      <w:r>
        <w:t xml:space="preserve"> от 19 и</w:t>
      </w:r>
      <w:r>
        <w:t>юля 2011 г.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Девятого арбитражного апелляционного суда,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принятое судьями Сафроновой М.С., Яковлевой Л.Г., Марковой Т.Т.,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по иску (заявлению) ОАО "Южно-Уральский никелевый комбинат"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о признании недействительным решения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к Межрегиональной ИФНС России по крупне</w:t>
      </w:r>
      <w:r>
        <w:t>йшим налогоплательщикам N 5</w:t>
      </w:r>
    </w:p>
    <w:p w:rsidR="0050296C" w:rsidRDefault="0050296C">
      <w:pPr>
        <w:pStyle w:val="ConsPlusNormal"/>
        <w:jc w:val="center"/>
      </w:pPr>
    </w:p>
    <w:p w:rsidR="0050296C" w:rsidRDefault="00FD1547">
      <w:pPr>
        <w:pStyle w:val="ConsPlusNormal"/>
        <w:jc w:val="center"/>
      </w:pPr>
      <w:r>
        <w:t>установил:</w:t>
      </w:r>
    </w:p>
    <w:p w:rsidR="0050296C" w:rsidRDefault="0050296C">
      <w:pPr>
        <w:pStyle w:val="ConsPlusNormal"/>
        <w:jc w:val="center"/>
      </w:pPr>
    </w:p>
    <w:p w:rsidR="0050296C" w:rsidRDefault="00FD1547">
      <w:pPr>
        <w:pStyle w:val="ConsPlusNormal"/>
        <w:ind w:firstLine="540"/>
        <w:jc w:val="both"/>
      </w:pPr>
      <w:r>
        <w:t>Открытое акционерное общество "</w:t>
      </w:r>
      <w:bookmarkStart w:id="0" w:name="_GoBack"/>
      <w:r>
        <w:t>Южно-Уральский никелевый комбинат</w:t>
      </w:r>
      <w:bookmarkEnd w:id="0"/>
      <w:r>
        <w:t>" (далее - Общество, заявитель, налогоплательщик, комбинат) обратилось в Арбитражный суд города Москвы с заявлением к МИ ФНС России по крупнейшим налогоплательщикам N 5 (далее - Инспекция, нал</w:t>
      </w:r>
      <w:r>
        <w:t xml:space="preserve">оговый орган) о признании недействительным решения от 20.08.2010 N 56-15-09.03/01/16/378/15 </w:t>
      </w:r>
      <w:r>
        <w:lastRenderedPageBreak/>
        <w:t>в части доначисления налога на прибыль в общей сумме 18 325 081 руб., НДС в общей сумме 223 968 руб.</w:t>
      </w:r>
    </w:p>
    <w:p w:rsidR="0050296C" w:rsidRDefault="00FD1547">
      <w:pPr>
        <w:pStyle w:val="ConsPlusNormal"/>
        <w:spacing w:before="240"/>
        <w:ind w:firstLine="540"/>
        <w:jc w:val="both"/>
      </w:pPr>
      <w:hyperlink r:id="rId8" w:tooltip="Решение Арбитражного суда г. Москвы от 29.04.2011 по делу N А40-4851/11-20-20 Заявление о признании недействительным решения налогового органа в части доначисления налога на прибыль, НДС, удовлетворено, поскольку суд считает правомерным применение в полном объ">
        <w:r>
          <w:rPr>
            <w:color w:val="0000FF"/>
          </w:rPr>
          <w:t>Решением</w:t>
        </w:r>
      </w:hyperlink>
      <w:r>
        <w:t xml:space="preserve"> Арбитражного суда города Москвы от 29.04.2011 заявленное требование удовлетворено.</w:t>
      </w:r>
    </w:p>
    <w:p w:rsidR="0050296C" w:rsidRDefault="00FD1547">
      <w:pPr>
        <w:pStyle w:val="ConsPlusNormal"/>
        <w:spacing w:before="240"/>
        <w:ind w:firstLine="540"/>
        <w:jc w:val="both"/>
      </w:pPr>
      <w:hyperlink r:id="rId9" w:tooltip="Постановление Девятого арбитражного апелляционного суда от 19.07.2011 N 09АП-15901/2011-АК по делу N А40-4851/11-20-20 Доначисленные по результатам выездной налоговой проверки налоги должны соответствовать действительным налоговым обязательствам налогоплательщ">
        <w:r>
          <w:rPr>
            <w:color w:val="0000FF"/>
          </w:rPr>
          <w:t>Постановлением</w:t>
        </w:r>
      </w:hyperlink>
      <w:r>
        <w:t xml:space="preserve"> </w:t>
      </w:r>
      <w:r>
        <w:t xml:space="preserve">Девятого арбитражного апелляционного суда от 19.07.2011 указанное </w:t>
      </w:r>
      <w:hyperlink r:id="rId10" w:tooltip="Решение Арбитражного суда г. Москвы от 29.04.2011 по делу N А40-4851/11-20-20 Заявление о признании недействительным решения налогового органа в части доначисления налога на прибыль, НДС, удовлетворено, поскольку суд считает правомерным применение в полном объ">
        <w:r>
          <w:rPr>
            <w:color w:val="0000FF"/>
          </w:rPr>
          <w:t>решение</w:t>
        </w:r>
      </w:hyperlink>
      <w:r>
        <w:t xml:space="preserve"> суда оставлено без изменения.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Законность принятых судебных актов проверяется</w:t>
      </w:r>
      <w:r>
        <w:t xml:space="preserve"> в порядке </w:t>
      </w:r>
      <w:hyperlink r:id="rId11" w:tooltip="&quot;Арбитражный процессуальный кодекс Российской Федерации&quot; от 24.07.2002 N 95-ФЗ (ред. от 12.07.2011) ------------ Недействующая редакция {КонсультантПлюс}">
        <w:r>
          <w:rPr>
            <w:color w:val="0000FF"/>
          </w:rPr>
          <w:t>ст. 286</w:t>
        </w:r>
      </w:hyperlink>
      <w:r>
        <w:t xml:space="preserve"> АПК РФ в связи с кассационной жалобой Инспекции, в которой излагается просьба отменить принятые по делу судебные акты, в удовлетворении заявленных требований отказать.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В обоснование чего приводятся доводы о том, что </w:t>
      </w:r>
      <w:hyperlink r:id="rId12" w:tooltip="Решение Арбитражного суда г. Москвы от 29.04.2011 по делу N А40-4851/11-20-20 Заявление о признании недействительным решения налогового органа в части доначисления налога на прибыль, НДС, удовлетворено, поскольку суд считает правомерным применение в полном объ">
        <w:r>
          <w:rPr>
            <w:color w:val="0000FF"/>
          </w:rPr>
          <w:t>решение</w:t>
        </w:r>
      </w:hyperlink>
      <w:r>
        <w:t xml:space="preserve"> и </w:t>
      </w:r>
      <w:hyperlink r:id="rId13" w:tooltip="Постановление Девятого арбитражного апелляционного суда от 19.07.2011 N 09АП-15901/2011-АК по делу N А40-4851/11-20-20 Доначисленные по результатам выездной налоговой проверки налоги должны соответствовать действительным налоговым обязательствам налогоплательщ">
        <w:r>
          <w:rPr>
            <w:color w:val="0000FF"/>
          </w:rPr>
          <w:t>постановление</w:t>
        </w:r>
      </w:hyperlink>
      <w:r>
        <w:t xml:space="preserve"> судов приняты с нару</w:t>
      </w:r>
      <w:r>
        <w:t>шением норм материального и процессуального права.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В заседании суда кассационной инстанции представитель Инспекции поддержал доводы кассационной жалобы, представитель заявителя, считая судебные акты законными и обоснованными, возражал против ее удовлетворе</w:t>
      </w:r>
      <w:r>
        <w:t>ния по основаниям, изложенным в отзыве на кассационную жалобу.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Изучив материалы дела, проверив соответствие выводов, содержащихся в обжалуемых судебных актах, имеющимся в материалах дела доказательствам, правильность применения судами норм материального и соблюдения процессуального права, доводы кассационной жалобы, в</w:t>
      </w:r>
      <w:r>
        <w:t>озражений относительно них, заслушав представителей заявителя и заинтересованного лица, суд кассационной инстанции полагает, что оснований для отмены принятых судебных актов не имеется.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Как установлено судами, Инспекцией проведена выездная налоговая провер</w:t>
      </w:r>
      <w:r>
        <w:t xml:space="preserve">ка Общества по вопросам соблюдения законодательства о налогах и сборах, правильности исчисления, удержания, уплаты и перечисления налогов за 2006 - 2008 гг., по результатам которой вынесено решение от 20.08.2010 N 56-15-09.03/01/16/378/158, в соответствии </w:t>
      </w:r>
      <w:r>
        <w:t xml:space="preserve">с которым Общество привлечено к налоговой ответственности, предусмотренной </w:t>
      </w:r>
      <w:hyperlink r:id="rId14" w:tooltip="&quot;Налоговый кодекс Российской Федерации (часть первая)&quot; от 31.07.1998 N 146-ФЗ (ред. от 28.12.2010) ------------ Недействующая редакция {КонсультантПлюс}">
        <w:r>
          <w:rPr>
            <w:color w:val="0000FF"/>
          </w:rPr>
          <w:t>п. 1 ст. 122</w:t>
        </w:r>
      </w:hyperlink>
      <w:r>
        <w:t xml:space="preserve"> НК РФ в виде штрафа, ему начислены пени, предложено уплатить недоимку.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Решением ФНС России от 08.12.2010 N АС-37-9/17176@ апелляционная жалоба Общества</w:t>
      </w:r>
      <w:r>
        <w:t xml:space="preserve"> удовлетворена в части, решение Инспекции изменено путем отмены доначислений налога на прибыль организаций по п. 1.6 решения, начисления соответствующих сумм пени и налоговых санкций, предусмотренных </w:t>
      </w:r>
      <w:hyperlink r:id="rId15" w:tooltip="&quot;Налоговый кодекс Российской Федерации (часть первая)&quot; от 31.07.1998 N 146-ФЗ (ред. от 28.12.2010) ------------ Недействующая редакция {КонсультантПлюс}">
        <w:r>
          <w:rPr>
            <w:color w:val="0000FF"/>
          </w:rPr>
          <w:t>ст. 122</w:t>
        </w:r>
      </w:hyperlink>
      <w:r>
        <w:t xml:space="preserve"> НК РФ, в остальной части решени</w:t>
      </w:r>
      <w:r>
        <w:t>е оставлено без изменения, утверждено и вступило в законную силу.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Решение налогового органа заявителем обжаловано в части доначисления налога на прибыль и НДС.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Судебные инстанции, удовлетворяя требования Общества, руководствовались тем, что оспариваемое ре</w:t>
      </w:r>
      <w:r>
        <w:t>шение налогового органа является незаконным, не соответствующим действующему налоговому законодательству.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Суд кассационной инстанции считает, что судами при рассмотрении спора правильно в </w:t>
      </w:r>
      <w:r>
        <w:lastRenderedPageBreak/>
        <w:t xml:space="preserve">соответствии с положениями </w:t>
      </w:r>
      <w:hyperlink r:id="rId16" w:tooltip="&quot;Арбитражный процессуальный кодекс Российской Федерации&quot; от 24.07.2002 N 95-ФЗ (ред. от 12.07.2011) ------------ Недействующая редакция {КонсультантПлюс}">
        <w:r>
          <w:rPr>
            <w:color w:val="0000FF"/>
          </w:rPr>
          <w:t>ч. 1 ст. 65</w:t>
        </w:r>
      </w:hyperlink>
      <w:r>
        <w:t xml:space="preserve"> и </w:t>
      </w:r>
      <w:hyperlink r:id="rId17" w:tooltip="&quot;Арбитражный процессуальный кодекс Российской Федерации&quot; от 24.07.2002 N 95-ФЗ (ред. от 12.07.2011) ------------ Недействующая редакция {КонсультантПлюс}">
        <w:r>
          <w:rPr>
            <w:color w:val="0000FF"/>
          </w:rPr>
          <w:t>ч. 5 ст. 200</w:t>
        </w:r>
      </w:hyperlink>
      <w:r>
        <w:t xml:space="preserve"> АПК РФ определен предмет доказывания по делу, установлены обстоятельства, имеющие значение для дела, полно, всесторонне и объективно исследованы представленные доказательства в их совокупности и взаимосвязи с учетом доводов и во</w:t>
      </w:r>
      <w:r>
        <w:t>зражений, приводимых сторонами.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По п. 1.3 решения Инспекции.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В кассационной жалобе налоговый орган, не соглашаясь с выводами судов, приводит довод о том, Обществом документально не подтверждено, что затраты по устранению инцидента по обрушению газохода явл</w:t>
      </w:r>
      <w:r>
        <w:t xml:space="preserve">яются затратами, учитываемыми в составе внереализационных расходов на основании </w:t>
      </w:r>
      <w:hyperlink r:id="rId18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пп. 6 п. 2 ст. 265</w:t>
        </w:r>
      </w:hyperlink>
      <w:r>
        <w:t xml:space="preserve"> НК РФ.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Данный довод налогового органа подлежит отклонению по следующим основаниям.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19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пп. 6 п. 2 ст. 26</w:t>
        </w:r>
        <w:r>
          <w:rPr>
            <w:color w:val="0000FF"/>
          </w:rPr>
          <w:t>5</w:t>
        </w:r>
      </w:hyperlink>
      <w:r>
        <w:t xml:space="preserve"> НК РФ к внереализационным расходам приравниваются убытки, полученные налогоплательщиком в отчетном (налоговом) периоде, в виде потерь от стихийных бедствий, пожаров, аварий и других чрезвычайных ситуаций, включая затраты, связанные с предотвращением или </w:t>
      </w:r>
      <w:r>
        <w:t>ликвидацией последствий стихийных бедствий или чрезвычайных ситуаций.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Указанная </w:t>
      </w:r>
      <w:hyperlink r:id="rId20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норма</w:t>
        </w:r>
      </w:hyperlink>
      <w:r>
        <w:t xml:space="preserve"> НК РФ содержит открытый перечень чрезвычайных ситуаций, затраты на устранение которых могут быть отнесены на внереализационные расходы. Налоговое зако</w:t>
      </w:r>
      <w:r>
        <w:t>нодательство не содержит понятия "чрезвычайная ситуация".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В соответствии с письмом Минфина РФ от 16.01.2006 N 03-03-04/1/31, возникновение инцидента или аварии на опасном производственном объекте, которые могут повлечь или повлекли за собой, в том числе, з</w:t>
      </w:r>
      <w:r>
        <w:t>начительные материальные потери, является чрезвычайной ситуацией. При этом потери от инцидента или аварии на опасном производственном объекте (в том числе затраты, связанные с ликвидацией последствий аварий или инцидентов) могут быть учтены для целей налог</w:t>
      </w:r>
      <w:r>
        <w:t xml:space="preserve">ообложения прибыли на основании </w:t>
      </w:r>
      <w:hyperlink r:id="rId21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пп. 6 п. 2 ст. 265</w:t>
        </w:r>
      </w:hyperlink>
      <w:r>
        <w:t xml:space="preserve"> НК РФ.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Суды, руководствуясь положениями Федерального </w:t>
      </w:r>
      <w:hyperlink r:id="rId22" w:tooltip="Федеральный закон от 21.07.1997 N 116-ФЗ (ред. от 27.07.2010) &quot;О промышленной безопасности опасных производственных объектов&quot; ------------ Недействующая редакция {КонсультантПлюс}">
        <w:r>
          <w:rPr>
            <w:color w:val="0000FF"/>
          </w:rPr>
          <w:t>закона</w:t>
        </w:r>
      </w:hyperlink>
      <w:r>
        <w:t xml:space="preserve"> от 21.07.1997 N 116-ФЗ "О промышленной безопасности опасных производственных объектов", пришли к вы</w:t>
      </w:r>
      <w:r>
        <w:t>воду о том, что Общество осуществляет производственную деятельность в качестве опасного производственного объекта.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Судебные инстанции, делая данный вывод, приняли во внимание представленные заявителем лицензии на право эксплуатации взрывоопасных, химически</w:t>
      </w:r>
      <w:r>
        <w:t>-опасных производственных объектов.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Ссылка Инспекции на то, что указанные лицензии получены Обществом по истечении более пяти месяцев после инцидента, произошедшего 25.01.2006, и не могут рассматриваться в качестве доказательств наличия у заявителя опасных</w:t>
      </w:r>
      <w:r>
        <w:t xml:space="preserve"> производственных объектов судом кассационной инстанции не принимается, поскольку лицензия N 46-ЭВ-000048 (КМС) выдана Оренбургским управлением Госгортехнадзора России со сроком действия с 23.10.2002 по 23.10.2007, лицензия N 46-ЭХ-000331 (М) выдана Оренбу</w:t>
      </w:r>
      <w:r>
        <w:t xml:space="preserve">ргским управлением Госгортехнадзора России со сроком действия с 21.10.2003 по 21.10.2008, иные лицензии, подтверждающие производственную </w:t>
      </w:r>
      <w:r>
        <w:lastRenderedPageBreak/>
        <w:t>деятельность заявителя в качестве опасного объекта были переоформлены после 25.01.2006 без изменения их номеров.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Таким </w:t>
      </w:r>
      <w:r>
        <w:t>образом, является правильными выводы судов о подтверждении заявителем документально осуществления производственной деятельности в качестве опасного производственного объекта.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Утверждение налогового органа на то, что поскольку заявителем не представлено док</w:t>
      </w:r>
      <w:r>
        <w:t>азательств о том, что произошедший инцидент повлек нарушение условий жизнедеятельности людей, таким образом, Обществом не представлено доказательств, что произошедший инцидент является чрезвычайной ситуацией, судом не принимается, поскольку как правильно у</w:t>
      </w:r>
      <w:r>
        <w:t xml:space="preserve">казали судебные инстанции, налоговый орган фактически признает необходимым одновременное наличие всех критериев, установленных </w:t>
      </w:r>
      <w:hyperlink r:id="rId23" w:tooltip="Федеральный закон от 21.12.1994 N 68-ФЗ (ред. от 29.12.2010) &quot;О защите населения и территорий от чрезвычайных ситуаций природного и техногенного характера&quot; (с изм. и доп., вступающими в силу с 11.01.2011) ------------ Недействующая редакция {КонсультантПлюс}">
        <w:r>
          <w:rPr>
            <w:color w:val="0000FF"/>
          </w:rPr>
          <w:t>ст.</w:t>
        </w:r>
        <w:r>
          <w:rPr>
            <w:color w:val="0000FF"/>
          </w:rPr>
          <w:t xml:space="preserve"> 1</w:t>
        </w:r>
      </w:hyperlink>
      <w:r>
        <w:t xml:space="preserve"> Федерального закона от 21.12.1994 N 68-ФЗ "О защите населения и территорий от чрезвычайных ситуаций природного и техногенного характера", для установления факта наступления чрезвычайной ситуации.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Вместе с тем, аналогичного положения нормы вышеприведенно</w:t>
      </w:r>
      <w:r>
        <w:t xml:space="preserve">го </w:t>
      </w:r>
      <w:hyperlink r:id="rId24" w:tooltip="Федеральный закон от 21.12.1994 N 68-ФЗ (ред. от 29.12.2010) &quot;О защите населения и территорий от чрезвычайных ситуаций природного и техногенного характера&quot; (с изм. и доп., вступающими в силу с 11.01.2011) ------------ Недействующая редакция {КонсультантПлюс}">
        <w:r>
          <w:rPr>
            <w:color w:val="0000FF"/>
          </w:rPr>
          <w:t>Закона</w:t>
        </w:r>
      </w:hyperlink>
      <w:r>
        <w:t xml:space="preserve"> не содержат.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Таким образом, судами сделан обоснованный вывод о правомерном включении заявителем в состав внереализационных расходов затрат, понесенных в результате ликвидации инцидента в плавильном цеху Общества.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По п. 1.4 решения Инспекции.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В кассационной жалобе налоговый орган указывает на то, что Обществом неправомерно включены в состав расходов при исчислении налога на прибыль за 2008 г. суммы вывозных таможенных сборов, начисленных и уплаченных на основании полных таможенных деклараций.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Д</w:t>
      </w:r>
      <w:r>
        <w:t>анный довод был предметом рассмотрения судов и обоснованно отклонен.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Судебными инстанциями установлено, что при осуществлении внешнеэкономической деятельности Общество в 2007 - 2008 гг. на основании </w:t>
      </w:r>
      <w:hyperlink r:id="rId25" w:tooltip="&quot;Таможенный кодекс Российской Федерации&quot; от 28.05.2003 N 61-ФЗ (ред. от 28.11.2009) ------------ Утратил силу или отменен {КонсультантПлюс}">
        <w:r>
          <w:rPr>
            <w:color w:val="0000FF"/>
          </w:rPr>
          <w:t>ст. 138</w:t>
        </w:r>
      </w:hyperlink>
      <w:r>
        <w:t xml:space="preserve"> Таможенного кодекса РФ использовало процеду</w:t>
      </w:r>
      <w:r>
        <w:t>ру периодического временного декларирования товаров.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Таможенные сборы за таможенное оформление исчислялись комбинатом в соответствии со </w:t>
      </w:r>
      <w:hyperlink r:id="rId26" w:tooltip="&quot;Таможенный кодекс Российской Федерации&quot; от 28.05.2003 N 61-ФЗ (ред. от 28.11.2009) ------------ Утратил силу или отменен {КонсультантПлюс}">
        <w:r>
          <w:rPr>
            <w:color w:val="0000FF"/>
          </w:rPr>
          <w:t>ст. 357.10</w:t>
        </w:r>
      </w:hyperlink>
      <w:r>
        <w:t xml:space="preserve"> ТК РФ, </w:t>
      </w:r>
      <w:hyperlink r:id="rId27" w:tooltip="Постановление Правительства РФ от 28.12.2004 N 863 (ред. от 31.08.2011) &quot;О ставках таможенных сборов за таможенные операции&quot; ------------ Утратил силу или отменен {КонсультантПлюс}">
        <w:r>
          <w:rPr>
            <w:color w:val="0000FF"/>
          </w:rPr>
          <w:t>п. 7</w:t>
        </w:r>
      </w:hyperlink>
      <w:r>
        <w:t xml:space="preserve"> Постановления Правительства РФ от 28.12.2004 г. N 8</w:t>
      </w:r>
      <w:r>
        <w:t>63, и уплачивались как при подаче временной таможенной декларации, так и при подаче полной таможенной декларации.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Суммы таможенных сборов за таможенное оформление были уплачены по следующим четырем полным таможенным декларациям, 10409100/141108/0007520, 10</w:t>
      </w:r>
      <w:r>
        <w:t>409100/101008/0006747, 10409100/281108/0007875, 10409100/271108/0007828.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Судебные инстанции, отклоняя вышеприведенный довод налогового органа, указали, что налоговые органы не обеспечивают непосредственную реализацию в таможенных целях задач в области тамо</w:t>
      </w:r>
      <w:r>
        <w:t xml:space="preserve">женного дела. Указанные функции, в соответствии с </w:t>
      </w:r>
      <w:hyperlink r:id="rId28" w:tooltip="&quot;Таможенный кодекс Российской Федерации&quot; от 28.05.2003 N 61-ФЗ (ред. от 28.11.2009) ------------ Утратил силу или отменен {КонсультантПлюс}">
        <w:r>
          <w:rPr>
            <w:color w:val="0000FF"/>
          </w:rPr>
          <w:t>п. 3 ст. 1</w:t>
        </w:r>
      </w:hyperlink>
      <w:r>
        <w:t xml:space="preserve"> Таможенного кодекса РФ, возложены на таможенные органы.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lastRenderedPageBreak/>
        <w:t>В связи с этим, до момента принятия решения таможенным органом либо судебного решения о признании сумм таможенных сборов излишне уплачен</w:t>
      </w:r>
      <w:r>
        <w:t>ными (взысканными), данные суммы таможенных сборов будут являться таможенными платежами, уплаченными в соответствии с нормами таможенного законодательства.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В случае признания в дальнейшем сумм таможенных сборов, уплаченных по четырем вышеуказанным полным т</w:t>
      </w:r>
      <w:r>
        <w:t>аможенным декларациям, излишне уплаченными по решению таможенного органа или суда, комбинат будет лишен возможности уточнить размер понесенных расходов, учитываемых при исчислении налога на прибыль. Вместе с тем, в случае возврата (зачета) в будущем уплаче</w:t>
      </w:r>
      <w:r>
        <w:t>нных таможенных сборов за таможенное оформление, указанные суммы для комбината будут являться внереализационным доходом, подлежащим обложению налогом на прибыль.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Таким образом, судебными инстанциями сделан правильный вывод о том, что исключение налоговым о</w:t>
      </w:r>
      <w:r>
        <w:t>рганом уплаченных по спорным таможенным декларациям сумм таможенных сборов за таможенное оформление из налоговой базы по налогу на прибыль в качестве прочих расходов, приведет фактически к непоследовательным, противоречивым последствиям в виде учета при ис</w:t>
      </w:r>
      <w:r>
        <w:t>числении налога на прибыль только доходных операций, связанных с таможенными сборами за таможенное оформление, и к необоснованным результатам проведенной налоговой проверки.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По п. 1.5 решения Инспекции.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Налоговый орган приводит довод о том, что Обществом б</w:t>
      </w:r>
      <w:r>
        <w:t>ыла занижена налоговая база по налогу на прибыль в результате невключения в состав дохода, полученного соответственно в декабре 2007 г. и декабре 2008 г., разницы между балансовыми и авансовыми платежами по экспортным контрактам Общества, относящимся к реа</w:t>
      </w:r>
      <w:r>
        <w:t>лизации продукции, отгруженной на экспорт.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Данный довод подлежит отклонению по следующим основаниям.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29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п. 1 ст. 249</w:t>
        </w:r>
      </w:hyperlink>
      <w:r>
        <w:t xml:space="preserve"> НК РФ доходом от реализации признаются выручка от реализации товаров (работ, услуг) как собственно произв</w:t>
      </w:r>
      <w:r>
        <w:t>одства, так и ранее приобретенных.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30" w:tooltip="&quot;Налоговый кодекс Российской Федерации (часть первая)&quot; от 31.07.1998 N 146-ФЗ (ред. от 28.12.2010) ------------ Недействующая редакция {КонсультантПлюс}">
        <w:r>
          <w:rPr>
            <w:color w:val="0000FF"/>
          </w:rPr>
          <w:t>ст. 40</w:t>
        </w:r>
      </w:hyperlink>
      <w:r>
        <w:t xml:space="preserve"> НК РФ для целей налогообложения принимается цена товаров работ (услуг, услуг), указанная сторонами сделки. Пока не доказано обратное, предполагается, что эта цена соответствует уровню р</w:t>
      </w:r>
      <w:r>
        <w:t>ыночных цен.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В том случае, если в контракте на поставку товаров стороны определили поэтапное формирование цены товара - предварительное (для определения стоимости товара на момент перехода права собственности) и окончательное, то в момент перехода права со</w:t>
      </w:r>
      <w:r>
        <w:t>бственности на товар продавец формирует налоговую базу по налогу на прибыль с учетом стоимостной оценки налоговой базы в соответствии с условиями контракта.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Судами установлено, что </w:t>
      </w:r>
      <w:r w:rsidRPr="001C0B65">
        <w:rPr>
          <w:highlight w:val="lightGray"/>
        </w:rPr>
        <w:t xml:space="preserve">согласно экспортным контрактам Общества, действовавшим в 2007 - 2008, цена </w:t>
      </w:r>
      <w:r w:rsidRPr="001C0B65">
        <w:rPr>
          <w:highlight w:val="lightGray"/>
        </w:rPr>
        <w:t xml:space="preserve">товара определяется в два этапа, предварительная цена рассчитывается как среднеарифметическое значение цены на никель Лондонской биржи металлов за 10 котировальных дней до даты таможенного оформления; окончательной ценой товара будет официальная котировка </w:t>
      </w:r>
      <w:r w:rsidRPr="001C0B65">
        <w:rPr>
          <w:highlight w:val="lightGray"/>
        </w:rPr>
        <w:t xml:space="preserve">цен на никель на Лондонской бирже металлов среднеарифметическое, </w:t>
      </w:r>
      <w:r w:rsidRPr="001C0B65">
        <w:rPr>
          <w:highlight w:val="lightGray"/>
        </w:rPr>
        <w:lastRenderedPageBreak/>
        <w:t>усредненная по котировальному периоду. Котировальным периодом для целей расчета окончательной цены является календарный месяц, следующий за календарным месяцем, когда имела место поставка соо</w:t>
      </w:r>
      <w:r w:rsidRPr="001C0B65">
        <w:rPr>
          <w:highlight w:val="lightGray"/>
        </w:rPr>
        <w:t>тветствующей партии товара.</w:t>
      </w:r>
    </w:p>
    <w:p w:rsidR="0050296C" w:rsidRDefault="00FD1547">
      <w:pPr>
        <w:pStyle w:val="ConsPlusNormal"/>
        <w:spacing w:before="240"/>
        <w:ind w:firstLine="540"/>
        <w:jc w:val="both"/>
      </w:pPr>
      <w:r w:rsidRPr="001C0B65">
        <w:rPr>
          <w:highlight w:val="lightGray"/>
        </w:rPr>
        <w:t>В периоде поставки (отгрузки) товара в соответствии с условиями экспортных контрактов Общества, доход был определен по цене, указанной и согласованной сторонами контракта, то есть в той мере, в которой экономическую выгоду от оп</w:t>
      </w:r>
      <w:r w:rsidRPr="001C0B65">
        <w:rPr>
          <w:highlight w:val="lightGray"/>
        </w:rPr>
        <w:t>ерации можно оценить. В последующем периоде комбинат получает информацию, позволяющую определить окончательную цену товара. Причем окончательная цена товара может быть как выше, так и ниже предварительной цены.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Инспекция в кассационной жалобе ссылается на </w:t>
      </w:r>
      <w:r>
        <w:t>то, что Общество должно исчислять налог на прибыль в том налоговом периоде, в котором произошла реализация товара.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31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п. 10 ст. 250</w:t>
        </w:r>
      </w:hyperlink>
      <w:r>
        <w:t xml:space="preserve"> НК РФ доходы прошлых лет, выявленные в отчетном периоде, признаются внереализационными дох</w:t>
      </w:r>
      <w:r>
        <w:t>одами. Убытки прошлых налоговых периодов, выявленные в текущем отчетном (налоговом) периоде, приравниваются к внереализационным расходам (</w:t>
      </w:r>
      <w:hyperlink r:id="rId32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пп. 1 п. 2 ст. 265</w:t>
        </w:r>
      </w:hyperlink>
      <w:r>
        <w:t xml:space="preserve"> НК РФ).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33" w:tooltip="&quot;Налоговый кодекс Российской Федерации (часть первая)&quot; от 31.07.1998 N 146-ФЗ (ред. от 28.12.2010) ------------ Недействующая редакция {КонсультантПлюс}">
        <w:r>
          <w:rPr>
            <w:color w:val="0000FF"/>
          </w:rPr>
          <w:t>п. 1 ст. 54</w:t>
        </w:r>
      </w:hyperlink>
      <w:r>
        <w:t xml:space="preserve"> НК РФ (в редакции </w:t>
      </w:r>
      <w:hyperlink r:id="rId34" w:tooltip="Федеральный закон от 27.07.2006 N 137-ФЗ (ред. от 29.11.2010) &quot;О внесении изменений в часть первую и часть вторую Налогового кодекса Российской Федерации и в отдельные законодательные акты Российской Федерации в связи с осуществлением мер по совершенствованию ">
        <w:r>
          <w:rPr>
            <w:color w:val="0000FF"/>
          </w:rPr>
          <w:t>ФЗ</w:t>
        </w:r>
      </w:hyperlink>
      <w:r>
        <w:t xml:space="preserve"> от 27.07.2006 N 137-ФЗ), при обнаружении ошибок (искажений) в исчислении налоговой базы, относящихся к прошлым налоговым (отчетным</w:t>
      </w:r>
      <w:r>
        <w:t>) периодам, в текущем налоговом (отчетном) периоде перерасчет налоговой базы и суммы налога производится за период, в котором были совершены указанные ошибки (искажения).</w:t>
      </w:r>
    </w:p>
    <w:p w:rsidR="0050296C" w:rsidRDefault="00FD1547">
      <w:pPr>
        <w:pStyle w:val="ConsPlusNormal"/>
        <w:spacing w:before="240"/>
        <w:ind w:firstLine="540"/>
        <w:jc w:val="both"/>
      </w:pPr>
      <w:r w:rsidRPr="001C0B65">
        <w:rPr>
          <w:highlight w:val="lightGray"/>
        </w:rPr>
        <w:t>Корректировка дохода вследствие изменения цены в соответствии с условиями действующег</w:t>
      </w:r>
      <w:r w:rsidRPr="001C0B65">
        <w:rPr>
          <w:highlight w:val="lightGray"/>
        </w:rPr>
        <w:t>о гражданско-правового оборота не является ошибкой налогоплательщика, поскольку ошибкой может считаться только неправильное исчисление налоговой базы.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Судебные инстанции, руководствуясь </w:t>
      </w:r>
      <w:hyperlink r:id="rId35" w:tooltip="&quot;Налоговый кодекс Российской Федерации (часть первая)&quot; от 31.07.1998 N 146-ФЗ (ред. от 28.12.2010) ------------ Недействующая редакция {КонсультантПлюс}">
        <w:r>
          <w:rPr>
            <w:color w:val="0000FF"/>
          </w:rPr>
          <w:t>ст. ст. 54</w:t>
        </w:r>
      </w:hyperlink>
      <w:r>
        <w:t xml:space="preserve">, </w:t>
      </w:r>
      <w:hyperlink r:id="rId36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п. 10 ст. 250</w:t>
        </w:r>
      </w:hyperlink>
      <w:r>
        <w:t xml:space="preserve"> НК РФ, учитывая правовую позицию, изложенную в </w:t>
      </w:r>
      <w:hyperlink r:id="rId37" w:tooltip="Определение ВАС РФ от 02.04.2009 N 3439/09 по делу N А56-1748/2008 В передаче дела по заявлению о признании недействительным решения налогового органа для пересмотра в порядке надзора судебных актов отказано, так как суды, частично удовлетворяя заявление, обос">
        <w:r>
          <w:rPr>
            <w:color w:val="0000FF"/>
          </w:rPr>
          <w:t>Определении</w:t>
        </w:r>
      </w:hyperlink>
      <w:r>
        <w:t xml:space="preserve"> Высшего Арбитражного Суда РФ </w:t>
      </w:r>
      <w:r>
        <w:t xml:space="preserve">от 02.04.2009 N 3439/09, </w:t>
      </w:r>
      <w:r w:rsidRPr="001C0B65">
        <w:rPr>
          <w:highlight w:val="lightGray"/>
        </w:rPr>
        <w:t>правильно указали, что отражение доходов (расходов),</w:t>
      </w:r>
      <w:r>
        <w:t xml:space="preserve"> возникающих в результате корректировки предварительной стоимости товара, в составе внереализационных доходов (расходов) </w:t>
      </w:r>
      <w:r w:rsidRPr="001C0B65">
        <w:rPr>
          <w:highlight w:val="lightGray"/>
        </w:rPr>
        <w:t>в том налоговом периоде, в котором у налогоплательщика поя</w:t>
      </w:r>
      <w:r w:rsidRPr="001C0B65">
        <w:rPr>
          <w:highlight w:val="lightGray"/>
        </w:rPr>
        <w:t>вляется возможность для такой корректировки в соответствии с условиями экспортных контрактов комбината обоснованно.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На момент проведения выездной налоговой проверки Инспекции были представлены документы, подтверждающие факт учета дохода в виде разницы межд</w:t>
      </w:r>
      <w:r>
        <w:t>у авансовыми и балансовыми платежами в 2008 г. по отгрузкам декабря 2007 г., в связи с чем корректировка налоговых обязательств налогоплательщика в соответствующих налоговых периодах в рамках выездной налоговой проверки, должна быть произведена налоговым о</w:t>
      </w:r>
      <w:r>
        <w:t>рганом самостоятельно по собственной инициативе.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По п. 1.7 решения налогового органа.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В кассационной жалобе Инспекция приводит довод о том, что Общество в 2008 г. неправомерно включило в состав прочих расходов затраты на услуги по проживанию командированны</w:t>
      </w:r>
      <w:r>
        <w:t>х работников в гостинице.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lastRenderedPageBreak/>
        <w:t>Данный довод подлежит отклонению по следующим основаниям.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Судами установлено, что понесенные заявителем затраты по оплате гостиничных услуг командированных работников подтверждается представленными в материалы дела первичными документами.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Ссылка Инспекции на сопроводительное письмо ООО "Синтез" о неподтверждении </w:t>
      </w:r>
      <w:r>
        <w:t>факта проживания сотрудников Общества, не принимается, поскольку отрицание контрагентами факта подписания документов, подтверждающих исполнение соответствующих сделок, не является безусловным и достаточным основанием для отказа в учете расходов для целей н</w:t>
      </w:r>
      <w:r>
        <w:t>алогообложения.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Судебными инстанциями принято во внимание, что налоговым органом в оспариваемом решении от 20.08.2010 данное обстоятельство не оспаривается, в связи с чем, указанные расходы соответствуют требованиям </w:t>
      </w:r>
      <w:hyperlink r:id="rId38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ст. 252</w:t>
        </w:r>
      </w:hyperlink>
      <w:r>
        <w:t xml:space="preserve"> НК РФ в част</w:t>
      </w:r>
      <w:r>
        <w:t>и требования о необходимости документального подтверждения понесенных расходов.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По п. 2.2 решения Инспекции.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Налоговый орган в кассационной жалобе приводит довод о том, что в нарушение </w:t>
      </w:r>
      <w:hyperlink r:id="rId39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п. 1 ст. 171</w:t>
        </w:r>
      </w:hyperlink>
      <w:r>
        <w:t xml:space="preserve">, </w:t>
      </w:r>
      <w:hyperlink r:id="rId40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п. 5 ст. 172</w:t>
        </w:r>
      </w:hyperlink>
      <w:r>
        <w:t xml:space="preserve"> НК РФ </w:t>
      </w:r>
      <w:r>
        <w:t>Общество необоснованно применило в январе 2006 г. налоговый вычет по НДС, предъявленный подрядными организациями при проведении ими капитального строительства основных средств. Налоговый орган указывает на ненадлежащее определение налогового периода, в кот</w:t>
      </w:r>
      <w:r>
        <w:t>ором заявитель был вправе заявить соответствующий налоговый вычет по данной сумме НДС.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Данный довод приводился налоговым органом и получил надлежащую правовую оценку.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41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п. 6 ст. 171</w:t>
        </w:r>
      </w:hyperlink>
      <w:r>
        <w:t xml:space="preserve"> НК РФ вычетам подлежат суммы налога, пред</w:t>
      </w:r>
      <w:r>
        <w:t>ъявленные налогоплательщику подрядными организациями (заказчиками-застройщиками) при проведении ими капитального строительства, сборке (монтаже) основных средств.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42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п. 5 ст. 172</w:t>
        </w:r>
      </w:hyperlink>
      <w:r>
        <w:t xml:space="preserve"> НК РФ (в редакции, действующей с 01.01.2006 г.), выче</w:t>
      </w:r>
      <w:r>
        <w:t xml:space="preserve">ты сумм налога, указанных в </w:t>
      </w:r>
      <w:hyperlink r:id="rId43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абзацах первом</w:t>
        </w:r>
      </w:hyperlink>
      <w:r>
        <w:t xml:space="preserve"> и </w:t>
      </w:r>
      <w:hyperlink r:id="rId44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втором пункта 6 статьи 171</w:t>
        </w:r>
      </w:hyperlink>
      <w:r>
        <w:t xml:space="preserve"> настоящего Кодекса, производятся в порядке, установленном </w:t>
      </w:r>
      <w:hyperlink r:id="rId45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абзацами первым</w:t>
        </w:r>
      </w:hyperlink>
      <w:r>
        <w:t xml:space="preserve"> и </w:t>
      </w:r>
      <w:hyperlink r:id="rId46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вторым пункта 1 настоящей статьи</w:t>
        </w:r>
      </w:hyperlink>
      <w:r>
        <w:t>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В </w:t>
      </w:r>
      <w:r>
        <w:t xml:space="preserve">соответствии с </w:t>
      </w:r>
      <w:hyperlink r:id="rId47" w:tooltip="Федеральный закон от 22.07.2005 N 119-ФЗ (ред. от 27.11.2010) &quot;О внесении изменений в главу 21 части второй Налогового кодекса Российской Федерации и о признании утратившими силу отдельных положений актов законодательства Российской Федерации о налогах и сбора">
        <w:r>
          <w:rPr>
            <w:color w:val="0000FF"/>
          </w:rPr>
          <w:t>п. 1 ст. 3</w:t>
        </w:r>
      </w:hyperlink>
      <w:r>
        <w:t xml:space="preserve"> Федерального закона РФ от 22.07.2005 N 119-ФЗ суммы налога на добавленную стоимость, предъявленные налогопла</w:t>
      </w:r>
      <w:r>
        <w:t>тельщику подрядными организациями (заказчиками-застройщиками) и уплаченные им при проведении капитального строительства, которые не были приняты к вычету до 1 января 2005 года, подлежат вычету по мере постановки на учет соответствующих объектов завершенног</w:t>
      </w:r>
      <w:r>
        <w:t>о капитального строительства, используемых для осуществления операций, признаваемых объектами налогообложения.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48" w:tooltip="Федеральный закон от 22.07.2005 N 119-ФЗ (ред. от 27.11.2010) &quot;О внесении изменений в главу 21 части второй Налогового кодекса Российской Федерации и о признании утратившими силу отдельных положений актов законодательства Российской Федерации о налогах и сбора">
        <w:r>
          <w:rPr>
            <w:color w:val="0000FF"/>
          </w:rPr>
          <w:t>п. 2 ст. 3</w:t>
        </w:r>
      </w:hyperlink>
      <w:r>
        <w:t xml:space="preserve"> Федерального закона РФ от 22.07.2005 N 119-ФЗ суммы налога на добавленную стоимость, предъявленные налогоплательщику с 1 янва</w:t>
      </w:r>
      <w:r>
        <w:t>ря 2005 года до 1 января 2006 года подрядными организациями (заказчиками-застройщиками) и уплаченные им при проведении капитального строительства и не принятые к вычету в установленном порядке, подлежат вычетам в течение 2006 года равными долями по налогов</w:t>
      </w:r>
      <w:r>
        <w:t>ым периодам.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lastRenderedPageBreak/>
        <w:t>Судами установлено, что соответствующие акты о приеме-передаче здания (сооружения) в отношении объекта основных средств "Крытая стоянка для автомашин специального назначения" был утвержден комиссией Общества 29.12.2005, в отношении объекта осн</w:t>
      </w:r>
      <w:r>
        <w:t>овных средств "Мастерская ДВС Цеха механизации" - 31.01.2005.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В данном случае суды обоснованно учли правовую позицию, изложенную в </w:t>
      </w:r>
      <w:hyperlink r:id="rId49" w:tooltip="Постановление Президиума ВАС РФ от 15.06.2010 N 2217/10 по делу N А12-8514/08-С36 Дело о признании незаконным и отмене решения налогового органа в части отказа в возмещении НДС передано на новое рассмотрение в арбитражный суд первой инстанции, так как в ходе с">
        <w:r>
          <w:rPr>
            <w:color w:val="0000FF"/>
          </w:rPr>
          <w:t>Постановлении</w:t>
        </w:r>
      </w:hyperlink>
      <w:r>
        <w:t xml:space="preserve"> Высшег</w:t>
      </w:r>
      <w:r>
        <w:t>о Арбитражного Суда Российской Федерации 15.06.2010 N 2217/10, согласно которой то обстоятельство, что налогоплательщик заявил налоговый вычет, право на который возникло в 2004 - 2005 годах, в налоговой декларации за I квартал 2006 года, само по себе не мо</w:t>
      </w:r>
      <w:r>
        <w:t>жет служить основанием для лишения его права на применение налогового вычета. Вместе с тем непременным условием для применения налогового вычета и соответствующего возмещения сумм налога на добавленную стоимость является соблюдение трехлетнего срока, устан</w:t>
      </w:r>
      <w:r>
        <w:t xml:space="preserve">овленного </w:t>
      </w:r>
      <w:hyperlink r:id="rId50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пунктом 2 статьи 173</w:t>
        </w:r>
      </w:hyperlink>
      <w:r>
        <w:t xml:space="preserve"> НК РФ.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Таким образом, право на применение налогового вычета по всей сумме НДС, предъявленной подрядными организациями при проведении капитального строительства по объекту "Крытая стоянка для автомашин специа</w:t>
      </w:r>
      <w:r>
        <w:t>льного назначения", возникло у Общества в январе 2006 г., в связи с чем какие-либо нарушения со стороны заявителя отсутствуют.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Также применение в полном объеме налогового вычета по НДС по подрядным работам при проведении капитального строительства объекта </w:t>
      </w:r>
      <w:r>
        <w:t xml:space="preserve">"Мастерская ДВС Цеха механизации" в январе 2006 г., то есть после вступления в силу </w:t>
      </w:r>
      <w:hyperlink r:id="rId51" w:tooltip="&quot;Налоговый кодекс Российской Федерации (часть вторая)&quot; от 05.08.2000 N 117-ФЗ (ред. от 21.04.2011) ------------ Недействующая редакция {КонсультантПлюс}">
        <w:r>
          <w:rPr>
            <w:color w:val="0000FF"/>
          </w:rPr>
          <w:t>п. 5 ст. 172</w:t>
        </w:r>
      </w:hyperlink>
      <w:r>
        <w:t xml:space="preserve"> НК РФ в редакции Федерального </w:t>
      </w:r>
      <w:hyperlink r:id="rId52" w:tooltip="Федеральный закон от 22.07.2005 N 119-ФЗ (ред. от 26.11.2008) &quot;О внесении изменений в главу 21 части второй Налогового кодекса Российской Федерации и о признании утратившими силу отдельных положений актов законодательства Российской Федерации о налогах и сбора">
        <w:r>
          <w:rPr>
            <w:color w:val="0000FF"/>
          </w:rPr>
          <w:t>закона</w:t>
        </w:r>
      </w:hyperlink>
      <w:r>
        <w:t xml:space="preserve"> от 22.07.2005 N 119-ФЗ, с учетом положений </w:t>
      </w:r>
      <w:hyperlink r:id="rId53" w:tooltip="Федеральный закон от 22.07.2005 N 119-ФЗ (ред. от 26.11.2008) &quot;О внесении изменений в главу 21 части второй Налогового кодекса Российской Федерации и о признании утратившими силу отдельных положений актов законодательства Российской Федерации о налогах и сбора">
        <w:r>
          <w:rPr>
            <w:color w:val="0000FF"/>
          </w:rPr>
          <w:t>п. 1</w:t>
        </w:r>
      </w:hyperlink>
      <w:r>
        <w:t xml:space="preserve">, </w:t>
      </w:r>
      <w:hyperlink r:id="rId54" w:tooltip="Федеральный закон от 22.07.2005 N 119-ФЗ (ред. от 26.11.2008) &quot;О внесении изменений в главу 21 части второй Налогового кодекса Российской Федерации и о признании утратившими силу отдельных положений актов законодательства Российской Федерации о налогах и сбора">
        <w:r>
          <w:rPr>
            <w:color w:val="0000FF"/>
          </w:rPr>
          <w:t>2 ст. 3</w:t>
        </w:r>
      </w:hyperlink>
      <w:r>
        <w:t xml:space="preserve"> Федерального закона от 22.07.2005 N 119-ФЗ, и независимо от момента начала исчисления амортизации по данному объекту основных средств, является обоснованным.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Проверив доводы, изложенные в кас</w:t>
      </w:r>
      <w:r>
        <w:t>сационной жалобе, суд кассационной инстанции приходит к выводу, что они являются позицией налогового органа по настоящему спору, выражают не согласие с выводами судебных инстанций и направлены на переоценку установленных по делу фактических обстоятельств и</w:t>
      </w:r>
      <w:r>
        <w:t xml:space="preserve"> представленных доказательств.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Иная оценка Инспекцией установленных судами обстоятельств, а также иное толкование законодательства не свидетельствуют о судебной ошибке и не могут служить основанием для отмены обжалуемых судебных актов.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>Оснований для отмены</w:t>
      </w:r>
      <w:r>
        <w:t xml:space="preserve"> принятых по делу судебных актов не имеется.</w:t>
      </w:r>
    </w:p>
    <w:p w:rsidR="0050296C" w:rsidRDefault="00FD1547">
      <w:pPr>
        <w:pStyle w:val="ConsPlusNormal"/>
        <w:spacing w:before="240"/>
        <w:ind w:firstLine="540"/>
        <w:jc w:val="both"/>
      </w:pPr>
      <w:r>
        <w:t xml:space="preserve">Руководствуясь </w:t>
      </w:r>
      <w:hyperlink r:id="rId55" w:tooltip="&quot;Арбитражный процессуальный кодекс Российской Федерации&quot; от 24.07.2002 N 95-ФЗ (ред. от 12.07.2011) ------------ Недействующая редакция {КонсультантПлюс}">
        <w:r>
          <w:rPr>
            <w:color w:val="0000FF"/>
          </w:rPr>
          <w:t>ст. ст. 176</w:t>
        </w:r>
      </w:hyperlink>
      <w:r>
        <w:t xml:space="preserve">, </w:t>
      </w:r>
      <w:hyperlink r:id="rId56" w:tooltip="&quot;Арбитражный процессуальный кодекс Российской Федерации&quot; от 24.07.2002 N 95-ФЗ (ред. от 12.07.2011) ------------ Недействующая редакция {КонсультантПлюс}">
        <w:r>
          <w:rPr>
            <w:color w:val="0000FF"/>
          </w:rPr>
          <w:t>284</w:t>
        </w:r>
      </w:hyperlink>
      <w:r>
        <w:t xml:space="preserve"> - </w:t>
      </w:r>
      <w:hyperlink r:id="rId57" w:tooltip="&quot;Арбитражный процессуальный кодекс Российской Федерации&quot; от 24.07.2002 N 95-ФЗ (ред. от 12.07.2011) ------------ Недействующая редакция {КонсультантПлюс}">
        <w:r>
          <w:rPr>
            <w:color w:val="0000FF"/>
          </w:rPr>
          <w:t>289</w:t>
        </w:r>
      </w:hyperlink>
      <w:r>
        <w:t xml:space="preserve"> Арбитражного процессуального кодекса Российской Федерации, суд</w:t>
      </w:r>
    </w:p>
    <w:p w:rsidR="0050296C" w:rsidRDefault="0050296C">
      <w:pPr>
        <w:pStyle w:val="ConsPlusNormal"/>
        <w:jc w:val="center"/>
      </w:pPr>
    </w:p>
    <w:p w:rsidR="0050296C" w:rsidRDefault="00FD1547">
      <w:pPr>
        <w:pStyle w:val="ConsPlusNormal"/>
        <w:jc w:val="center"/>
      </w:pPr>
      <w:r>
        <w:t>постановил:</w:t>
      </w:r>
    </w:p>
    <w:p w:rsidR="0050296C" w:rsidRDefault="0050296C">
      <w:pPr>
        <w:pStyle w:val="ConsPlusNormal"/>
        <w:jc w:val="center"/>
      </w:pPr>
    </w:p>
    <w:p w:rsidR="0050296C" w:rsidRDefault="00FD1547">
      <w:pPr>
        <w:pStyle w:val="ConsPlusNormal"/>
        <w:ind w:firstLine="540"/>
        <w:jc w:val="both"/>
      </w:pPr>
      <w:hyperlink r:id="rId58" w:tooltip="Решение Арбитражного суда г. Москвы от 29.04.2011 по делу N А40-4851/11-20-20 Заявление о признании недействительным решения налогового органа в части доначисления налога на прибыль, НДС, удовлетворено, поскольку суд считает правомерным применение в полном объ">
        <w:r>
          <w:rPr>
            <w:color w:val="0000FF"/>
          </w:rPr>
          <w:t>решение</w:t>
        </w:r>
      </w:hyperlink>
      <w:r>
        <w:t xml:space="preserve"> Арбитражного суда города Москвы от 29 апреля 2011 года и </w:t>
      </w:r>
      <w:hyperlink r:id="rId59" w:tooltip="Постановление Девятого арбитражного апелляционного суда от 19.07.2011 N 09АП-15901/2011-АК по делу N А40-4851/11-20-20 Доначисленные по результатам выездной налоговой проверки налоги должны соответствовать действительным налоговым обязательствам налогоплательщ">
        <w:r>
          <w:rPr>
            <w:color w:val="0000FF"/>
          </w:rPr>
          <w:t>постановлени</w:t>
        </w:r>
        <w:r>
          <w:rPr>
            <w:color w:val="0000FF"/>
          </w:rPr>
          <w:t>е</w:t>
        </w:r>
      </w:hyperlink>
      <w:r>
        <w:t xml:space="preserve"> Девятого арбитражного апелляционного суда от 19 июля 2011 года по делу N А40-4851/11-20-20 оставить без изменения, а кассационную жалобу МИ ФНС России по крупнейшим налогоплательщикам N 5 - без удовлетворения.</w:t>
      </w:r>
    </w:p>
    <w:p w:rsidR="0050296C" w:rsidRDefault="0050296C">
      <w:pPr>
        <w:pStyle w:val="ConsPlusNormal"/>
        <w:jc w:val="right"/>
      </w:pPr>
    </w:p>
    <w:p w:rsidR="0050296C" w:rsidRDefault="00FD1547">
      <w:pPr>
        <w:pStyle w:val="ConsPlusNormal"/>
        <w:jc w:val="right"/>
      </w:pPr>
      <w:r>
        <w:t>Председательствующий</w:t>
      </w:r>
    </w:p>
    <w:p w:rsidR="0050296C" w:rsidRDefault="00FD1547">
      <w:pPr>
        <w:pStyle w:val="ConsPlusNormal"/>
        <w:jc w:val="right"/>
      </w:pPr>
      <w:r>
        <w:lastRenderedPageBreak/>
        <w:t>Л.В.ВЛАСЕНКО</w:t>
      </w:r>
    </w:p>
    <w:p w:rsidR="0050296C" w:rsidRDefault="0050296C">
      <w:pPr>
        <w:pStyle w:val="ConsPlusNormal"/>
        <w:jc w:val="right"/>
      </w:pPr>
    </w:p>
    <w:p w:rsidR="0050296C" w:rsidRDefault="00FD1547">
      <w:pPr>
        <w:pStyle w:val="ConsPlusNormal"/>
        <w:jc w:val="right"/>
      </w:pPr>
      <w:r>
        <w:t>Судьи</w:t>
      </w:r>
    </w:p>
    <w:p w:rsidR="0050296C" w:rsidRDefault="00FD1547">
      <w:pPr>
        <w:pStyle w:val="ConsPlusNormal"/>
        <w:jc w:val="right"/>
      </w:pPr>
      <w:r>
        <w:t>С.В.АЛЕКСЕЕВ</w:t>
      </w:r>
    </w:p>
    <w:p w:rsidR="0050296C" w:rsidRDefault="00FD1547">
      <w:pPr>
        <w:pStyle w:val="ConsPlusNormal"/>
        <w:jc w:val="right"/>
      </w:pPr>
      <w:r>
        <w:t>Т.А.ЕГОРОВА</w:t>
      </w:r>
    </w:p>
    <w:p w:rsidR="0050296C" w:rsidRDefault="0050296C">
      <w:pPr>
        <w:pStyle w:val="ConsPlusNormal"/>
        <w:ind w:firstLine="540"/>
        <w:jc w:val="both"/>
      </w:pPr>
    </w:p>
    <w:p w:rsidR="0050296C" w:rsidRDefault="0050296C">
      <w:pPr>
        <w:pStyle w:val="ConsPlusNormal"/>
        <w:ind w:firstLine="540"/>
        <w:jc w:val="both"/>
      </w:pPr>
    </w:p>
    <w:p w:rsidR="0050296C" w:rsidRDefault="0050296C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50296C">
      <w:headerReference w:type="default" r:id="rId60"/>
      <w:footerReference w:type="default" r:id="rId61"/>
      <w:headerReference w:type="first" r:id="rId62"/>
      <w:footerReference w:type="first" r:id="rId63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547" w:rsidRDefault="00FD1547">
      <w:r>
        <w:separator/>
      </w:r>
    </w:p>
  </w:endnote>
  <w:endnote w:type="continuationSeparator" w:id="0">
    <w:p w:rsidR="00FD1547" w:rsidRDefault="00FD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6C" w:rsidRDefault="0050296C">
    <w:pPr>
      <w:pStyle w:val="ConsPlusNormal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50296C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50296C" w:rsidRDefault="00FD1547">
          <w:pPr>
            <w:pStyle w:val="ConsPlusNormal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50296C" w:rsidRDefault="00FD1547">
          <w:pPr>
            <w:pStyle w:val="ConsPlusNormal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50296C" w:rsidRDefault="00FD1547">
          <w:pPr>
            <w:pStyle w:val="ConsPlusNormal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1C0B65">
            <w:rPr>
              <w:rFonts w:ascii="Tahoma" w:hAnsi="Tahoma" w:cs="Tahoma"/>
              <w:noProof/>
            </w:rPr>
            <w:t>2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1C0B65">
            <w:rPr>
              <w:rFonts w:ascii="Tahoma" w:hAnsi="Tahoma" w:cs="Tahoma"/>
              <w:noProof/>
            </w:rPr>
            <w:t>9</w:t>
          </w:r>
          <w:r>
            <w:fldChar w:fldCharType="end"/>
          </w:r>
        </w:p>
      </w:tc>
    </w:tr>
  </w:tbl>
  <w:p w:rsidR="0050296C" w:rsidRDefault="00FD1547">
    <w:pPr>
      <w:pStyle w:val="ConsPlusNormal"/>
    </w:pPr>
    <w:r>
      <w:rPr>
        <w:sz w:val="2"/>
        <w:szCs w:val="2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6C" w:rsidRDefault="0050296C">
    <w:pPr>
      <w:pStyle w:val="ConsPlusNormal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50296C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50296C" w:rsidRDefault="00FD1547">
          <w:pPr>
            <w:pStyle w:val="ConsPlusNormal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50296C" w:rsidRDefault="00FD1547">
          <w:pPr>
            <w:pStyle w:val="ConsPlusNormal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50296C" w:rsidRDefault="00FD1547">
          <w:pPr>
            <w:pStyle w:val="ConsPlusNormal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1C0B65">
            <w:rPr>
              <w:rFonts w:ascii="Tahoma" w:hAnsi="Tahoma" w:cs="Tahoma"/>
              <w:noProof/>
            </w:rPr>
            <w:t>1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1C0B65">
            <w:rPr>
              <w:rFonts w:ascii="Tahoma" w:hAnsi="Tahoma" w:cs="Tahoma"/>
              <w:noProof/>
            </w:rPr>
            <w:t>9</w:t>
          </w:r>
          <w:r>
            <w:fldChar w:fldCharType="end"/>
          </w:r>
        </w:p>
      </w:tc>
    </w:tr>
  </w:tbl>
  <w:p w:rsidR="0050296C" w:rsidRDefault="00FD1547">
    <w:pPr>
      <w:pStyle w:val="ConsPlusNormal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547" w:rsidRDefault="00FD1547">
      <w:r>
        <w:separator/>
      </w:r>
    </w:p>
  </w:footnote>
  <w:footnote w:type="continuationSeparator" w:id="0">
    <w:p w:rsidR="00FD1547" w:rsidRDefault="00FD1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50296C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50296C" w:rsidRDefault="00FD1547">
          <w:pPr>
            <w:pStyle w:val="ConsPlusNormal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ФАС Московского округа от 17.11.2011 по делу N А40-4851/11-20-20</w:t>
          </w:r>
        </w:p>
      </w:tc>
      <w:tc>
        <w:tcPr>
          <w:tcW w:w="2300" w:type="pct"/>
          <w:vAlign w:val="center"/>
        </w:tcPr>
        <w:p w:rsidR="0050296C" w:rsidRDefault="00FD1547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03.06.2025</w:t>
          </w:r>
        </w:p>
      </w:tc>
    </w:tr>
  </w:tbl>
  <w:p w:rsidR="0050296C" w:rsidRDefault="0050296C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50296C" w:rsidRDefault="0050296C">
    <w:pPr>
      <w:pStyle w:val="ConsPlus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50296C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50296C" w:rsidRDefault="00FD1547">
          <w:pPr>
            <w:pStyle w:val="ConsPlusNormal"/>
            <w:rPr>
              <w:rFonts w:ascii="Tahoma" w:hAnsi="Tahoma" w:cs="Tahoma"/>
            </w:rPr>
          </w:pPr>
          <w:r>
            <w:rPr>
              <w:noProof/>
            </w:rPr>
            <w:drawing>
              <wp:inline distT="0" distB="0" distL="0" distR="0">
                <wp:extent cx="1910715" cy="445770"/>
                <wp:effectExtent l="0" t="0" r="0" b="0"/>
                <wp:docPr id="1" name="Консультант Плюс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Постановление ФАС Московского округа от 17.11.2011 по делу N А40-4851/11-20-20</w:t>
          </w:r>
        </w:p>
      </w:tc>
      <w:tc>
        <w:tcPr>
          <w:tcW w:w="2300" w:type="pct"/>
          <w:vAlign w:val="center"/>
        </w:tcPr>
        <w:p w:rsidR="0050296C" w:rsidRDefault="00FD1547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2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03.06.2025</w:t>
          </w:r>
        </w:p>
      </w:tc>
    </w:tr>
  </w:tbl>
  <w:p w:rsidR="0050296C" w:rsidRDefault="0050296C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50296C" w:rsidRDefault="0050296C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6C"/>
    <w:rsid w:val="001C0B65"/>
    <w:rsid w:val="0050296C"/>
    <w:rsid w:val="00FD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A66C73-A4A5-482E-8876-3824C8A2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MARB&amp;n=235764&amp;date=03.06.2025" TargetMode="External"/><Relationship Id="rId18" Type="http://schemas.openxmlformats.org/officeDocument/2006/relationships/hyperlink" Target="https://login.consultant.ru/link/?req=doc&amp;base=LAW&amp;n=113313&amp;date=03.06.2025&amp;dst=102318&amp;field=134" TargetMode="External"/><Relationship Id="rId26" Type="http://schemas.openxmlformats.org/officeDocument/2006/relationships/hyperlink" Target="https://login.consultant.ru/link/?req=doc&amp;base=LAW&amp;n=95441&amp;date=03.06.2025&amp;dst=79&amp;field=134" TargetMode="External"/><Relationship Id="rId39" Type="http://schemas.openxmlformats.org/officeDocument/2006/relationships/hyperlink" Target="https://login.consultant.ru/link/?req=doc&amp;base=LAW&amp;n=113313&amp;date=03.06.2025&amp;dst=100516&amp;field=134" TargetMode="External"/><Relationship Id="rId21" Type="http://schemas.openxmlformats.org/officeDocument/2006/relationships/hyperlink" Target="https://login.consultant.ru/link/?req=doc&amp;base=LAW&amp;n=113313&amp;date=03.06.2025&amp;dst=102318&amp;field=134" TargetMode="External"/><Relationship Id="rId34" Type="http://schemas.openxmlformats.org/officeDocument/2006/relationships/hyperlink" Target="https://login.consultant.ru/link/?req=doc&amp;base=LAW&amp;n=107217&amp;date=03.06.2025&amp;dst=100247&amp;field=134" TargetMode="External"/><Relationship Id="rId42" Type="http://schemas.openxmlformats.org/officeDocument/2006/relationships/hyperlink" Target="https://login.consultant.ru/link/?req=doc&amp;base=LAW&amp;n=113313&amp;date=03.06.2025&amp;dst=2154&amp;field=134" TargetMode="External"/><Relationship Id="rId47" Type="http://schemas.openxmlformats.org/officeDocument/2006/relationships/hyperlink" Target="https://login.consultant.ru/link/?req=doc&amp;base=LAW&amp;n=107218&amp;date=03.06.2025&amp;dst=1&amp;field=134" TargetMode="External"/><Relationship Id="rId50" Type="http://schemas.openxmlformats.org/officeDocument/2006/relationships/hyperlink" Target="https://login.consultant.ru/link/?req=doc&amp;base=LAW&amp;n=113313&amp;date=03.06.2025&amp;dst=5010&amp;field=134" TargetMode="External"/><Relationship Id="rId55" Type="http://schemas.openxmlformats.org/officeDocument/2006/relationships/hyperlink" Target="https://login.consultant.ru/link/?req=doc&amp;base=LAW&amp;n=116787&amp;date=03.06.2025&amp;dst=101111&amp;field=134" TargetMode="External"/><Relationship Id="rId63" Type="http://schemas.openxmlformats.org/officeDocument/2006/relationships/footer" Target="footer2.xml"/><Relationship Id="rId7" Type="http://schemas.openxmlformats.org/officeDocument/2006/relationships/hyperlink" Target="https://login.consultant.ru/link/?req=doc&amp;base=MARB&amp;n=235764&amp;date=03.06.202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116787&amp;date=03.06.2025&amp;dst=100375&amp;field=134" TargetMode="External"/><Relationship Id="rId20" Type="http://schemas.openxmlformats.org/officeDocument/2006/relationships/hyperlink" Target="https://login.consultant.ru/link/?req=doc&amp;base=LAW&amp;n=113313&amp;date=03.06.2025&amp;dst=102318&amp;field=134" TargetMode="External"/><Relationship Id="rId29" Type="http://schemas.openxmlformats.org/officeDocument/2006/relationships/hyperlink" Target="https://login.consultant.ru/link/?req=doc&amp;base=LAW&amp;n=113313&amp;date=03.06.2025&amp;dst=101861&amp;field=134" TargetMode="External"/><Relationship Id="rId41" Type="http://schemas.openxmlformats.org/officeDocument/2006/relationships/hyperlink" Target="https://login.consultant.ru/link/?req=doc&amp;base=LAW&amp;n=113313&amp;date=03.06.2025&amp;dst=2141&amp;field=134" TargetMode="External"/><Relationship Id="rId54" Type="http://schemas.openxmlformats.org/officeDocument/2006/relationships/hyperlink" Target="https://login.consultant.ru/link/?req=doc&amp;base=LAW&amp;n=81953&amp;date=03.06.2025&amp;dst=2&amp;field=134" TargetMode="External"/><Relationship Id="rId62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ASMS&amp;n=267364&amp;date=03.06.2025" TargetMode="External"/><Relationship Id="rId11" Type="http://schemas.openxmlformats.org/officeDocument/2006/relationships/hyperlink" Target="https://login.consultant.ru/link/?req=doc&amp;base=LAW&amp;n=116787&amp;date=03.06.2025&amp;dst=101882&amp;field=134" TargetMode="External"/><Relationship Id="rId24" Type="http://schemas.openxmlformats.org/officeDocument/2006/relationships/hyperlink" Target="https://login.consultant.ru/link/?req=doc&amp;base=LAW&amp;n=108742&amp;date=03.06.2025" TargetMode="External"/><Relationship Id="rId32" Type="http://schemas.openxmlformats.org/officeDocument/2006/relationships/hyperlink" Target="https://login.consultant.ru/link/?req=doc&amp;base=LAW&amp;n=113313&amp;date=03.06.2025&amp;dst=102312&amp;field=134" TargetMode="External"/><Relationship Id="rId37" Type="http://schemas.openxmlformats.org/officeDocument/2006/relationships/hyperlink" Target="https://login.consultant.ru/link/?req=doc&amp;base=ARB&amp;n=89975&amp;date=03.06.2025" TargetMode="External"/><Relationship Id="rId40" Type="http://schemas.openxmlformats.org/officeDocument/2006/relationships/hyperlink" Target="https://login.consultant.ru/link/?req=doc&amp;base=LAW&amp;n=113313&amp;date=03.06.2025&amp;dst=2154&amp;field=134" TargetMode="External"/><Relationship Id="rId45" Type="http://schemas.openxmlformats.org/officeDocument/2006/relationships/hyperlink" Target="https://login.consultant.ru/link/?req=doc&amp;base=LAW&amp;n=113313&amp;date=03.06.2025&amp;dst=6172&amp;field=134" TargetMode="External"/><Relationship Id="rId53" Type="http://schemas.openxmlformats.org/officeDocument/2006/relationships/hyperlink" Target="https://login.consultant.ru/link/?req=doc&amp;base=LAW&amp;n=81953&amp;date=03.06.2025&amp;dst=1&amp;field=134" TargetMode="External"/><Relationship Id="rId58" Type="http://schemas.openxmlformats.org/officeDocument/2006/relationships/hyperlink" Target="https://login.consultant.ru/link/?req=doc&amp;base=ASMS&amp;n=267364&amp;date=03.06.2025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108642&amp;date=03.06.2025&amp;dst=902&amp;field=134" TargetMode="External"/><Relationship Id="rId23" Type="http://schemas.openxmlformats.org/officeDocument/2006/relationships/hyperlink" Target="https://login.consultant.ru/link/?req=doc&amp;base=LAW&amp;n=108742&amp;date=03.06.2025&amp;dst=100010&amp;field=134" TargetMode="External"/><Relationship Id="rId28" Type="http://schemas.openxmlformats.org/officeDocument/2006/relationships/hyperlink" Target="https://login.consultant.ru/link/?req=doc&amp;base=LAW&amp;n=95441&amp;date=03.06.2025&amp;dst=106&amp;field=134" TargetMode="External"/><Relationship Id="rId36" Type="http://schemas.openxmlformats.org/officeDocument/2006/relationships/hyperlink" Target="https://login.consultant.ru/link/?req=doc&amp;base=LAW&amp;n=113313&amp;date=03.06.2025&amp;dst=101877&amp;field=134" TargetMode="External"/><Relationship Id="rId49" Type="http://schemas.openxmlformats.org/officeDocument/2006/relationships/hyperlink" Target="https://login.consultant.ru/link/?req=doc&amp;base=ARB&amp;n=155412&amp;date=03.06.2025" TargetMode="External"/><Relationship Id="rId57" Type="http://schemas.openxmlformats.org/officeDocument/2006/relationships/hyperlink" Target="https://login.consultant.ru/link/?req=doc&amp;base=LAW&amp;n=116787&amp;date=03.06.2025&amp;dst=101910&amp;field=134" TargetMode="External"/><Relationship Id="rId61" Type="http://schemas.openxmlformats.org/officeDocument/2006/relationships/footer" Target="footer1.xml"/><Relationship Id="rId10" Type="http://schemas.openxmlformats.org/officeDocument/2006/relationships/hyperlink" Target="https://login.consultant.ru/link/?req=doc&amp;base=ASMS&amp;n=267364&amp;date=03.06.2025" TargetMode="External"/><Relationship Id="rId19" Type="http://schemas.openxmlformats.org/officeDocument/2006/relationships/hyperlink" Target="https://login.consultant.ru/link/?req=doc&amp;base=LAW&amp;n=113313&amp;date=03.06.2025&amp;dst=102318&amp;field=134" TargetMode="External"/><Relationship Id="rId31" Type="http://schemas.openxmlformats.org/officeDocument/2006/relationships/hyperlink" Target="https://login.consultant.ru/link/?req=doc&amp;base=LAW&amp;n=113313&amp;date=03.06.2025&amp;dst=101877&amp;field=134" TargetMode="External"/><Relationship Id="rId44" Type="http://schemas.openxmlformats.org/officeDocument/2006/relationships/hyperlink" Target="https://login.consultant.ru/link/?req=doc&amp;base=LAW&amp;n=113313&amp;date=03.06.2025&amp;dst=2142&amp;field=134" TargetMode="External"/><Relationship Id="rId52" Type="http://schemas.openxmlformats.org/officeDocument/2006/relationships/hyperlink" Target="https://login.consultant.ru/link/?req=doc&amp;base=LAW&amp;n=81953&amp;date=03.06.2025&amp;dst=100252&amp;field=134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MARB&amp;n=235764&amp;date=03.06.2025" TargetMode="External"/><Relationship Id="rId14" Type="http://schemas.openxmlformats.org/officeDocument/2006/relationships/hyperlink" Target="https://login.consultant.ru/link/?req=doc&amp;base=LAW&amp;n=108642&amp;date=03.06.2025&amp;dst=903&amp;field=134" TargetMode="External"/><Relationship Id="rId22" Type="http://schemas.openxmlformats.org/officeDocument/2006/relationships/hyperlink" Target="https://login.consultant.ru/link/?req=doc&amp;base=LAW&amp;n=102963&amp;date=03.06.2025" TargetMode="External"/><Relationship Id="rId27" Type="http://schemas.openxmlformats.org/officeDocument/2006/relationships/hyperlink" Target="https://login.consultant.ru/link/?req=doc&amp;base=LAW&amp;n=119077&amp;date=03.06.2025&amp;dst=25&amp;field=134" TargetMode="External"/><Relationship Id="rId30" Type="http://schemas.openxmlformats.org/officeDocument/2006/relationships/hyperlink" Target="https://login.consultant.ru/link/?req=doc&amp;base=LAW&amp;n=108642&amp;date=03.06.2025&amp;dst=100365&amp;field=134" TargetMode="External"/><Relationship Id="rId35" Type="http://schemas.openxmlformats.org/officeDocument/2006/relationships/hyperlink" Target="https://login.consultant.ru/link/?req=doc&amp;base=LAW&amp;n=108642&amp;date=03.06.2025&amp;dst=100533&amp;field=134" TargetMode="External"/><Relationship Id="rId43" Type="http://schemas.openxmlformats.org/officeDocument/2006/relationships/hyperlink" Target="https://login.consultant.ru/link/?req=doc&amp;base=LAW&amp;n=113313&amp;date=03.06.2025&amp;dst=2141&amp;field=134" TargetMode="External"/><Relationship Id="rId48" Type="http://schemas.openxmlformats.org/officeDocument/2006/relationships/hyperlink" Target="https://login.consultant.ru/link/?req=doc&amp;base=LAW&amp;n=107218&amp;date=03.06.2025&amp;dst=2&amp;field=134" TargetMode="External"/><Relationship Id="rId56" Type="http://schemas.openxmlformats.org/officeDocument/2006/relationships/hyperlink" Target="https://login.consultant.ru/link/?req=doc&amp;base=LAW&amp;n=116787&amp;date=03.06.2025&amp;dst=101876&amp;field=134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login.consultant.ru/link/?req=doc&amp;base=ASMS&amp;n=267364&amp;date=03.06.2025" TargetMode="External"/><Relationship Id="rId51" Type="http://schemas.openxmlformats.org/officeDocument/2006/relationships/hyperlink" Target="https://login.consultant.ru/link/?req=doc&amp;base=LAW&amp;n=113313&amp;date=03.06.2025&amp;dst=2154&amp;field=13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ogin.consultant.ru/link/?req=doc&amp;base=ASMS&amp;n=267364&amp;date=03.06.2025" TargetMode="External"/><Relationship Id="rId17" Type="http://schemas.openxmlformats.org/officeDocument/2006/relationships/hyperlink" Target="https://login.consultant.ru/link/?req=doc&amp;base=LAW&amp;n=116787&amp;date=03.06.2025&amp;dst=101266&amp;field=134" TargetMode="External"/><Relationship Id="rId25" Type="http://schemas.openxmlformats.org/officeDocument/2006/relationships/hyperlink" Target="https://login.consultant.ru/link/?req=doc&amp;base=LAW&amp;n=95441&amp;date=03.06.2025&amp;dst=101000&amp;field=134" TargetMode="External"/><Relationship Id="rId33" Type="http://schemas.openxmlformats.org/officeDocument/2006/relationships/hyperlink" Target="https://login.consultant.ru/link/?req=doc&amp;base=LAW&amp;n=108642&amp;date=03.06.2025&amp;dst=100534&amp;field=134" TargetMode="External"/><Relationship Id="rId38" Type="http://schemas.openxmlformats.org/officeDocument/2006/relationships/hyperlink" Target="https://login.consultant.ru/link/?req=doc&amp;base=LAW&amp;n=113313&amp;date=03.06.2025&amp;dst=101953&amp;field=134" TargetMode="External"/><Relationship Id="rId46" Type="http://schemas.openxmlformats.org/officeDocument/2006/relationships/hyperlink" Target="https://login.consultant.ru/link/?req=doc&amp;base=LAW&amp;n=113313&amp;date=03.06.2025&amp;dst=6173&amp;field=134" TargetMode="External"/><Relationship Id="rId59" Type="http://schemas.openxmlformats.org/officeDocument/2006/relationships/hyperlink" Target="https://login.consultant.ru/link/?req=doc&amp;base=MARB&amp;n=235764&amp;date=03.06.2025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onsultant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5630</Words>
  <Characters>32095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Постановление ФАС Московского округа от 17.11.2011 по делу N А40-4851/11-20-20
Требование: Об отмене решения налогового органа.
Обстоятельства: Налоговый орган доначислил: 1) налог на прибыль, основываясь на неподтверждении расходов, неправомерном включен</vt:lpstr>
    </vt:vector>
  </TitlesOfParts>
  <Company>КонсультантПлюс Версия 4024.00.50</Company>
  <LinksUpToDate>false</LinksUpToDate>
  <CharactersWithSpaces>37650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ФАС Московского округа от 17.11.2011 по делу N А40-4851/11-20-20
Требование: Об отмене решения налогового органа.
Обстоятельства: Налоговый орган доначислил: 1) налог на прибыль, основываясь на неподтверждении расходов, неправомерном включении в расходы таможенных сборов, затрат на проживание командированных работников, невключении в состав дохода разницы между платежами по экспортным контрактам; 2) НДС, основываясь на пропуске срока применения вычета.
Решение: Требование удовлетворено, поскол</dc:title>
  <dc:creator>Dmitrii A Sorokin</dc:creator>
  <cp:lastModifiedBy>Dmitrii A Sorokin</cp:lastModifiedBy>
  <cp:revision>2</cp:revision>
  <dcterms:created xsi:type="dcterms:W3CDTF">2025-06-03T11:32:00Z</dcterms:created>
  <dcterms:modified xsi:type="dcterms:W3CDTF">2025-06-03T11:32:00Z</dcterms:modified>
</cp:coreProperties>
</file>