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第一章 概述</w:t>
      </w:r>
    </w:p>
    <w:p>
      <w:r>
        <w:t>这是第一段中文内容。</w:t>
      </w:r>
    </w:p>
    <w:p>
      <w:r>
        <w:t>赛博朋克工作台知识库</w:t>
      </w:r>
    </w:p>
    <w:tbl>
      <w:tr>
        <w:tc>
          <w:p>
            <w:r>
              <w:t>表头甲</w:t>
            </w:r>
          </w:p>
        </w:tc>
        <w:tc>
          <w:p>
            <w:r>
              <w:t>表头乙</w:t>
            </w:r>
          </w:p>
        </w:tc>
      </w:tr>
      <w:tr>
        <w:tc>
          <w:p>
            <w:r>
              <w:t>数据一</w:t>
            </w:r>
          </w:p>
        </w:tc>
        <w:tc>
          <w:p>
            <w:r>
              <w:t>数据二</w:t>
            </w:r>
          </w:p>
        </w:tc>
      </w:tr>
    </w:tbl>
  </w:body>
</w:document>
</file>