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合成官方解读</w:t>
      </w:r>
    </w:p>
    <w:p>
      <w:r>
        <w:t xml:space="preserve">第一条 商业银行应当建立覆盖全部业务的风险管理制度。</w:t>
      </w:r>
    </w:p>
    <w:p>
      <w:r>
        <w:t xml:space="preserve">本解读仅用于合成测试，不代表任何真实机构或项目。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2026-08-14T09:48:46.519Z</dcterms:created>
  <dcterms:modified xsi:type="dcterms:W3CDTF">2026-08-14T09:48:46.522Z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