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eastAsia="Microsoft YaHei" w:hAnsi="Arial"/>
          <w:b/>
          <w:bCs/>
          <w:color w:val="1A56DB"/>
          <w:sz w:val="48"/>
          <w:szCs w:val="48"/>
        </w:rPr>
        <w:t xml:space="preserve">权限管理架构说明文档</w:t>
      </w:r>
    </w:p>
    <w:p>
      <w:pPr>
        <w:spacing w:after="800" w:before="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业务中台与业务系统权限联动设计方案</w:t>
      </w:r>
    </w:p>
    <w:p>
      <w:pPr>
        <w:spacing w:after="200" w:before="0"/>
        <w:jc w:val="center"/>
      </w:pPr>
      <w:r>
        <w:rPr>
          <w:rFonts w:ascii="Arial" w:eastAsia="Microsoft YaHei" w:hAnsi="Arial"/>
          <w:color w:val="999999"/>
          <w:sz w:val="20"/>
          <w:szCs w:val="20"/>
        </w:rPr>
        <w:t xml:space="preserve">版本：V1.0    日期：2026年8月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一、背景与目标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柬期龙业务数字化中台接入了T100 ERP、HR人力资源、OA协同办公、CRM客户关系管理、SRM供应商管理、BI商业智能等多个业务系统。需要设计一套统一的权限管理架构，实现中台与各业务系统之间的权限联动，确保身份数据唯一、权限配置统一、权限执行一致。</w:t>
      </w:r>
    </w:p>
    <w:p>
      <w:pPr>
        <w:spacing w:after="20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本文档针对“两套权限管理”设计方案进行逻辑分析，并提出推荐的统一架构方案及联动机制。</w:t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二、“两套权限”方案的逻辑漏洞</w:t>
      </w:r>
    </w:p>
    <w:p>
      <w:pPr>
        <w:spacing w:after="20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如果中台和业务系统各自维护一套权限管理体系（包含用户、岗位、角色、菜单、数据权限等），将产生以下逻辑问题：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身份双重维护导致数据不一致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中台和业务系统各自维护用户、岗位、角色，同一人在两套系统中的身份可能不一致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调岗时只改了中台，业务系统未同步，权限出现缺口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新建员工需要在多个系统重复录入，维护成本高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权限边界交叉冲突</w:t>
      </w:r>
    </w:p>
    <w:p>
      <w:pPr>
        <w:spacing w:after="10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两套权限没有明确优先级，会产生矛盾场景：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中台权限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业务系统权限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用户A点击HR菜单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有菜单访问权限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无HR角色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能看到菜单但点进去报错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用户B未分配HR菜单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无菜单权限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有HR角色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看不到入口但有实际权限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用户C查看客户数据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有访问权限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无数据权限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进去了但看不到数据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Arial" w:eastAsia="Microsoft YaHei" w:hAnsi="Arial"/>
          <w:b/>
          <w:bCs/>
          <w:color w:val="DC2626"/>
          <w:sz w:val="22"/>
          <w:szCs w:val="22"/>
        </w:rPr>
        <w:t xml:space="preserve">核心问题：用户不知道是哪套权限在生效，出了问题排查链路不清。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2.3 岗位-角色映射重复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中台有“岗位→角色→权限”链路，业务系统也有同样的链路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一个用户的最终权限取决于两条链路的交集还是并集？交集则配置繁琐，并集则存在越权风险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2.4 审计与合规困难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追查“谁能访问什么数据”需要同时查两套系统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两套系统的权限变更日志不统一，合规审计无法形成完整报告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三、推荐方案：统一身份 + 分层授权</w:t>
      </w:r>
    </w:p>
    <w:p>
      <w:pPr>
        <w:spacing w:after="200" w:before="0"/>
      </w:pPr>
      <w:r>
        <w:rPr>
          <w:rFonts w:ascii="Arial" w:eastAsia="Microsoft YaHei" w:hAnsi="Arial"/>
          <w:b/>
          <w:bCs/>
          <w:color w:val="1A56DB"/>
          <w:sz w:val="24"/>
          <w:szCs w:val="24"/>
        </w:rPr>
        <w:t xml:space="preserve">核心原则：身份只管一次，权限分层配置。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架构总览</w:t>
      </w:r>
    </w:p>
    <w:p>
      <w:pPr>
        <w:spacing w:after="200" w:before="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身份链路：用户 → 岗位 → 角色 → 权限（跨系统统一配置）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四层权限架构</w:t>
      </w:r>
    </w:p>
    <w:p>
      <w:pPr>
        <w:pStyle w:val="Heading3"/>
        <w:spacing w:after="160" w:before="24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第一层：统一身份管理（仅中台）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用户、岗位、角色只在中台维护，业务系统不维护独立身份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岗位绑定角色，用户通过岗位继承角色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所有业务系统通过API引用中台身份数据，不自行录入</w:t>
      </w:r>
    </w:p>
    <w:p>
      <w:pPr>
        <w:pStyle w:val="Heading3"/>
        <w:spacing w:after="160" w:before="24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第二层：应用访问控制（中台管）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中台控制“哪些角色可以访问哪些应用系统”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这是粗粒度权限，决定能否进入某系统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对应原型中角色管理的“可访问的系统”字段</w:t>
      </w:r>
    </w:p>
    <w:p>
      <w:pPr>
        <w:pStyle w:val="Heading3"/>
        <w:spacing w:after="160" w:before="24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第三层：系统内权限（中台管，按系统维度）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每个角色针对每个业务系统配置：菜单权限、按钮权限、字段权限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这不是“第二套权限系统”，而是中台权限的纵深配置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对应原型中的“权限配置页”（按系统切换Tab配置）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应用管理页的“菜单配置”功能定义各系统的菜单资源树（支持3级子菜单）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应用管理页的“字段配置”定义各系统的字段清单（支持批量上传）</w:t>
      </w:r>
    </w:p>
    <w:p>
      <w:pPr>
        <w:pStyle w:val="Heading3"/>
        <w:spacing w:after="160" w:before="24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第四层：数据权限（中台管，按系统维度）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行级数据权限：基于部门/组织架构控制可见数据范围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字段级数据权限：脱敏控制（如“部门可见”对应数据脱敃功能）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四、中台与业务系统联动机制</w:t>
      </w:r>
    </w:p>
    <w:p>
      <w:pPr>
        <w:spacing w:after="20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采用“中台决策 + 业务系统执行”模式，通过SSO认证、权限服务API、Webhook通知三个机制实现联动。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用户登录并进入业务系统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用户在中台SSO登录，验证身份（用户/岗位/角色）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中台签发SSO Token（含userId、角色列表）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用户点击某业务系统，中台检查该角色是否可访问该系统（第二层权限）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有权限→携带Token跳转到业务系统；无权限→灰显系统图标，提示“无访问权限”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业务系统验证SSO Token，调用中台权限服务API获取菜单/按钮/字段/数据权限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业务系统缓存权限到本地（TTL 30分钟），按此渲染菜单显隐、按钮状态、字段脱敃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权限变更联动（关键）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管理员在中台修改权限（如从角色“HR管理员”移除菜单“薪资管理”）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中台发送Webhook通知到HR系统：POST /api/permission/sync，传递变更的角色ID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业务系统清除该角色关联用户的本地权限缓存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用户下次操作时重新拉取最新权限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已在页面上的用户：通迋WebSocket推送“权限已变更，请刷新页面”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关键操作实时校验</w:t>
      </w:r>
    </w:p>
    <w:p>
      <w:pPr>
        <w:spacing w:after="10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对于敏感操作（如删除、导出、修改核心数据），业务系统不信任本地缓存，实时调用中台进行单点校验：</w:t>
      </w:r>
    </w:p>
    <w:p>
      <w:pPr>
        <w:spacing w:after="120" w:before="0"/>
        <w:ind w:left="480"/>
      </w:pPr>
      <w:r>
        <w:rPr>
          <w:rFonts w:ascii="Arial" w:eastAsia="Microsoft YaHei" w:hAnsi="Arial"/>
          <w:b w:val="false"/>
          <w:bCs w:val="false"/>
          <w:color w:val="666666"/>
          <w:sz w:val="20"/>
          <w:szCs w:val="20"/>
        </w:rPr>
        <w:t xml:space="preserve">GET /api/permissions/check?userId={id}&amp;resource={code}&amp;action={action} → 返回 { allowed: true/false 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五、职责划分</w:t>
      </w:r>
    </w:p>
    <w:p>
      <w:pPr>
        <w:spacing w:after="20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中台与业务系统的权限职责边界明确划分：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职责项目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中台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业务系统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用户/岗位/角色管理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唯一维护方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只读引用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应用访问权限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决策方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执行拦截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菜单/按钮/字段权限配置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唯一配置方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缓存+执行显隐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数据权限规则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定义方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执行过滤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权限变更通知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发起方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接收方（清缓存）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敏感操作校验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最终决策方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发起实时校验</w:t>
            </w:r>
          </w:p>
        </w:tc>
      </w:tr>
    </w:tbl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六、缓存与降级策略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业务系统本地缓存策略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L1 - 进程内缓存（5分钟TTL）：用于高频菜单渲染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L2 - Redis缓存（30分钟TTL）：用于跨进程共享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失效策略：Webhook通知→主动清除；TTL到期→自动刷新；敏感操作→跳过缓存，直查中台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中台故障降级策略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中台权限服务不可用时，业务系统使用最后一份缓存权限（允许操作，记录审计日志）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中台恢复后，补发期间变更的增量权限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避免中台故障导致业务系统全面不可用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七、统一身份原则说明</w:t>
      </w:r>
    </w:p>
    <w:p>
      <w:pPr>
        <w:spacing w:after="200" w:before="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业务系统的用户管理、岗位管理与中台本身的用户管理、岗位管理是一套数据，统一由中台维护。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数据归属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维护方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业务系统如何使用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用户信息（姓名、工号、部门）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中台唯一维护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通过API查询引用，不自行录入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岗位定义（岗位名称、编码）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中台唯一维护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只读展示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岗位-用户关系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中台唯一维护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调用接口获取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岗位-角色关系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中台唯一维护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不需要关心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角色-权限关系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中台唯一维护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通过权限API获取结果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业务系统的“用户管理”定义</w:t>
      </w:r>
    </w:p>
    <w:p>
      <w:pPr>
        <w:spacing w:after="10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业务系统如果保留“用户管理”页面，其本质是中台数据的只读视图：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能查看本系统相关的用户列表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能查看用户的基本信息（来自中台）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不能新增/编辑/删除用户（这些操作跳转到中台完成）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只能做系统内特有操作：重置本系统登录密码、查看用户操作日志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Arial" w:eastAsia="Microsoft YaHei" w:hAnsi="Arial"/>
          <w:b/>
          <w:bCs/>
          <w:color w:val="1A56DB"/>
          <w:sz w:val="22"/>
          <w:szCs w:val="22"/>
        </w:rPr>
        <w:t xml:space="preserve">简单说：中台管“是谁”，业务系统只管“这个人在我系统里做了什么”。身份、岗位、角色全部一套数据，统一由中台维护。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八、日常操作场景示例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8.1 调岗场景</w:t>
      </w:r>
    </w:p>
    <w:p>
      <w:pPr>
        <w:spacing w:after="10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HR在中台把张建国从“HR经理”调到“销售经理”岗位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中台改一处岗位关系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T100、HR、OA、CRM等所有业务系统自动生效（下次查询时返回新岗位的权限）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不需要去每个业务系统单独改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8.2 新建员工场景</w:t>
      </w:r>
    </w:p>
    <w:p>
      <w:pPr>
        <w:spacing w:after="10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HR在中台“用户管理”新增员工李四，分配岗位“采购员”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中台维护一处用户记录 + 岗位关系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所有业务系统通过API能查到这个人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李四的权限由“采购员”岗位绑定的角色决定，自动生效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8.3 修改菜单权限场景</w:t>
      </w:r>
    </w:p>
    <w:p>
      <w:pPr>
        <w:spacing w:after="10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管理员在中台权限配置页，从“HR管理员”角色移除“薪资管理”菜单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中台保存权限变更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中台发送Webhook通知到HR系统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HR系统清除相关用户的本地权限缓存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用户下次访问时获取最新权限，不再看到“薪资管理”菜单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九、原型对照表</w:t>
      </w:r>
    </w:p>
    <w:p>
      <w:pPr>
        <w:spacing w:after="20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现有原型功能与架构方案的对应关系：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原型功能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对应架构角色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应用管理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注册业务系统，生成systemCode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菜单配置（3级子菜单）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定义各系统菜单资源树，供权限配置引用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字段配置（批量上传）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定义各系统字段清单，供字段权限引用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角色管理“可访问的系统”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第二层应用访问权限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权限配置页（按系统切换）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第三层系统内权限配置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岗位管理绑定角色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第一层统一身份管理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字段权限“部门可见”脱敃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第四层字段级数据权限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权限服务API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中台暴露的权限查询接口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待开发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业务系统权限执行SDK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业务系统本地缓存+显隐控制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待开发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Webhook变更通知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中台推送权限变更到业务系统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待开发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原型阶段已完成架构设计的前九项功能，剩乙三项属于开发实现层面，原型阶段无需体现，架构上预留接口即可。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十、总结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10.1 核心结论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不需要做两套权限系统，身份数据统一由中台维护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中台按“统一身份 + 四层授权”架构设计权限体系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中台与业务系统通过SSO + 权限API + Webhook实现联动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业务系统不维护独立身份，只执行权限控制（缓存 + 显隐 + 脱敃 + 数据过滤）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10.2 与现有原型的关系</w:t>
      </w:r>
    </w:p>
    <w:p>
      <w:pPr>
        <w:spacing w:after="200" w:before="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现有原型基本已是“统一分层”模式，刚做的“菜单配置”和“字段配置”功能正是在完善第三层权限配置。差的是权限服务API和业务系统权限执衎SDK，属于开发实现层面，原型阶段不需要体现。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柬期龙业务数字化中台 · 权限管理架构说明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60"/>
      <w:outlineLvl w:val="0"/>
    </w:pPr>
    <w:rPr>
      <w:rFonts w:ascii="Arial" w:eastAsia="Microsoft YaHei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80"/>
      <w:outlineLvl w:val="1"/>
    </w:pPr>
    <w:rPr>
      <w:rFonts w:ascii="Arial" w:eastAsia="Microsoft YaHei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color w:val="3B82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2026-08-31T04:04:51.531Z</dcterms:created>
  <dcterms:modified xsi:type="dcterms:W3CDTF">2026-08-31T04:04:51.532Z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