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7DF84"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44"/>
        </w:rPr>
        <w:t>微商系统课程设计报告</w:t>
      </w:r>
    </w:p>
    <w:p w14:paraId="198B8328">
      <w:pPr>
        <w:spacing w:after="40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第一篇　需求描述 · 相关技术讨论 · 设计初步思考 · 难度目标</w:t>
      </w:r>
    </w:p>
    <w:p w14:paraId="75FF9747">
      <w:pPr>
        <w:spacing w:after="0"/>
      </w:pPr>
    </w:p>
    <w:p w14:paraId="737D4423">
      <w:r>
        <w:br w:type="page"/>
      </w:r>
    </w:p>
    <w:p w14:paraId="73F52551">
      <w:pPr>
        <w:pStyle w:val="3"/>
      </w:pPr>
      <w:r>
        <w:t>一、项目的需求描述</w:t>
      </w:r>
    </w:p>
    <w:p w14:paraId="246158F1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项目概述与系统定位</w:t>
      </w:r>
    </w:p>
    <w:p w14:paraId="271A7F8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本项目拟实现一个运行于 PC 平台的 C/S（客户端/服务器）架构社交电商系统。系统采用单店经营模式，但支持多用户同时访问，从而引出并发处理与资源共享等实际问题。</w:t>
      </w:r>
    </w:p>
    <w:p w14:paraId="4A9E93E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系统的业务目标不是追求界面华丽，而是完整打通一条电商交易闭环：浏览商品 → 加入购物车 → 应用促销 → 结算下单 → 售后服务 → 界面风格切换。</w:t>
      </w:r>
    </w:p>
    <w:p w14:paraId="18829F9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在架构上的自我约束有四条：</w:t>
      </w:r>
    </w:p>
    <w:p w14:paraId="21154541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不使用 Web 技术栈：客户端为独立安装的桌面程序，服务端为独立进程，通过 TCP/IP 直接通信，通信协议自定义。</w:t>
      </w:r>
    </w:p>
    <w:p w14:paraId="4E480B24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不使用现成框架替代核心机制：分层结构、通信协议、对象与关系数据库映射、并发控制等均从原理层面自行实现，避免被框架封装遮蔽。</w:t>
      </w:r>
    </w:p>
    <w:p w14:paraId="4A539898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限制业务范围：不考虑多商家入驻、真实支付渠道、移动端适配。</w:t>
      </w:r>
    </w:p>
    <w:p w14:paraId="0395EB59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明确“不做清单”：多商家入驻、真实支付、移动端、商品评价、收货地址等（属于纯增删改查，不产生架构价值）。</w:t>
      </w:r>
    </w:p>
    <w:p w14:paraId="47B61BA5">
      <w:pPr>
        <w:pStyle w:val="4"/>
      </w:pPr>
      <w:r>
        <w:t>1.2 功能需求</w:t>
      </w:r>
    </w:p>
    <w:p w14:paraId="7647B7B3">
      <w:pPr>
        <w:pStyle w:val="5"/>
      </w:pPr>
      <w:r>
        <w:t>1.2.1 业务逻辑</w:t>
      </w:r>
    </w:p>
    <w:p w14:paraId="29F52F77">
      <w:r>
        <w:rPr>
          <w:rFonts w:ascii="Times New Roman" w:hAnsi="Times New Roman" w:eastAsia="宋体"/>
          <w:b/>
          <w:i w:val="0"/>
          <w:sz w:val="24"/>
        </w:rPr>
        <w:t>（一）业务实体</w:t>
      </w:r>
    </w:p>
    <w:p w14:paraId="784D9C0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系统涉及的核心业务实体如下：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30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EF7"/>
          </w:tcPr>
          <w:p w14:paraId="7FD058E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实体</w:t>
            </w:r>
          </w:p>
        </w:tc>
        <w:tc>
          <w:tcPr>
            <w:tcW w:w="1814" w:type="dxa"/>
            <w:shd w:val="clear" w:color="auto" w:fill="E8EEF7"/>
          </w:tcPr>
          <w:p w14:paraId="56FF9E4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对应表</w:t>
            </w:r>
          </w:p>
        </w:tc>
        <w:tc>
          <w:tcPr>
            <w:tcW w:w="6009" w:type="dxa"/>
            <w:shd w:val="clear" w:color="auto" w:fill="E8EEF7"/>
          </w:tcPr>
          <w:p w14:paraId="096688A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主要属性</w:t>
            </w:r>
          </w:p>
        </w:tc>
      </w:tr>
      <w:tr w14:paraId="0470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A7095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</w:t>
            </w:r>
          </w:p>
        </w:tc>
        <w:tc>
          <w:tcPr>
            <w:tcW w:w="1814" w:type="dxa"/>
          </w:tcPr>
          <w:p w14:paraId="05E8AB4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t_user</w:t>
            </w:r>
          </w:p>
        </w:tc>
        <w:tc>
          <w:tcPr>
            <w:tcW w:w="6009" w:type="dxa"/>
          </w:tcPr>
          <w:p w14:paraId="640667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编号、账号、密码哈希、昵称、角色（顾客/店主）</w:t>
            </w:r>
          </w:p>
        </w:tc>
      </w:tr>
      <w:tr w14:paraId="0AC5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DE26E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w="1814" w:type="dxa"/>
          </w:tcPr>
          <w:p w14:paraId="1BFE67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t_product</w:t>
            </w:r>
          </w:p>
        </w:tc>
        <w:tc>
          <w:tcPr>
            <w:tcW w:w="6009" w:type="dxa"/>
          </w:tcPr>
          <w:p w14:paraId="21D2604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编号、名称、价格、库存、描述、</w:t>
            </w: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照片、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上架状态</w:t>
            </w:r>
          </w:p>
        </w:tc>
      </w:tr>
      <w:tr w14:paraId="4C36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BBD684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购物车条目</w:t>
            </w:r>
          </w:p>
        </w:tc>
        <w:tc>
          <w:tcPr>
            <w:tcW w:w="1814" w:type="dxa"/>
          </w:tcPr>
          <w:p w14:paraId="200E18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t_cart_item</w:t>
            </w:r>
          </w:p>
        </w:tc>
        <w:tc>
          <w:tcPr>
            <w:tcW w:w="6009" w:type="dxa"/>
          </w:tcPr>
          <w:p w14:paraId="67A5443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用户、商品、数量</w:t>
            </w:r>
          </w:p>
        </w:tc>
      </w:tr>
      <w:tr w14:paraId="5C12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81C9A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</w:t>
            </w:r>
          </w:p>
        </w:tc>
        <w:tc>
          <w:tcPr>
            <w:tcW w:w="1814" w:type="dxa"/>
          </w:tcPr>
          <w:p w14:paraId="52F769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t_order</w:t>
            </w:r>
          </w:p>
        </w:tc>
        <w:tc>
          <w:tcPr>
            <w:tcW w:w="6009" w:type="dxa"/>
          </w:tcPr>
          <w:p w14:paraId="5C03558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订单号、用户、应付金额、状态、时间</w:t>
            </w:r>
          </w:p>
        </w:tc>
      </w:tr>
      <w:tr w14:paraId="511F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6E9FCE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订单明细</w:t>
            </w:r>
          </w:p>
        </w:tc>
        <w:tc>
          <w:tcPr>
            <w:tcW w:w="1814" w:type="dxa"/>
          </w:tcPr>
          <w:p w14:paraId="7710B2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t_order_item</w:t>
            </w:r>
          </w:p>
        </w:tc>
        <w:tc>
          <w:tcPr>
            <w:tcW w:w="6009" w:type="dxa"/>
          </w:tcPr>
          <w:p w14:paraId="46413D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订单、商品名与单价快照、数量、小计</w:t>
            </w:r>
          </w:p>
        </w:tc>
      </w:tr>
      <w:tr w14:paraId="4F7C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BFC8C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促销活动</w:t>
            </w:r>
          </w:p>
        </w:tc>
        <w:tc>
          <w:tcPr>
            <w:tcW w:w="1814" w:type="dxa"/>
          </w:tcPr>
          <w:p w14:paraId="5B5609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t_promotion</w:t>
            </w:r>
          </w:p>
        </w:tc>
        <w:tc>
          <w:tcPr>
            <w:tcW w:w="6009" w:type="dxa"/>
          </w:tcPr>
          <w:p w14:paraId="6C5261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名称、类型、参数、启用开关</w:t>
            </w:r>
          </w:p>
        </w:tc>
      </w:tr>
      <w:tr w14:paraId="4F90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9B647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w="1814" w:type="dxa"/>
          </w:tcPr>
          <w:p w14:paraId="21D137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t_coupon</w:t>
            </w:r>
          </w:p>
        </w:tc>
        <w:tc>
          <w:tcPr>
            <w:tcW w:w="6009" w:type="dxa"/>
          </w:tcPr>
          <w:p w14:paraId="69EDC0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名称、门槛、面额、状态</w:t>
            </w:r>
          </w:p>
        </w:tc>
      </w:tr>
    </w:tbl>
    <w:p w14:paraId="11CF9288">
      <w:pPr>
        <w:spacing w:after="0"/>
      </w:pPr>
    </w:p>
    <w:p w14:paraId="141BE204">
      <w:pPr>
        <w:spacing w:before="40" w:after="80"/>
        <w:ind w:left="283"/>
      </w:pPr>
      <w:r>
        <w:rPr>
          <w:rFonts w:ascii="Times New Roman" w:hAnsi="Times New Roman" w:eastAsia="宋体"/>
          <w:b w:val="0"/>
          <w:i/>
          <w:color w:val="404040"/>
          <w:sz w:val="20"/>
        </w:rPr>
        <w:t>设计要点：订单明细中的商品名与单价采用快照方式保存，避免商品价格随促销变动导致历史订单金额漂移。</w:t>
      </w:r>
    </w:p>
    <w:p w14:paraId="7FD9A999">
      <w:r>
        <w:rPr>
          <w:rFonts w:ascii="Times New Roman" w:hAnsi="Times New Roman" w:eastAsia="宋体"/>
          <w:b/>
          <w:i w:val="0"/>
          <w:sz w:val="24"/>
        </w:rPr>
        <w:t>（二）功能模块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88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67DEE15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w="7710" w:type="dxa"/>
            <w:shd w:val="clear" w:color="auto" w:fill="E8EEF7"/>
          </w:tcPr>
          <w:p w14:paraId="05D74EE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功能描述</w:t>
            </w:r>
          </w:p>
        </w:tc>
      </w:tr>
      <w:tr w14:paraId="61EF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E3806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</w:t>
            </w:r>
          </w:p>
        </w:tc>
        <w:tc>
          <w:tcPr>
            <w:tcW w:w="7710" w:type="dxa"/>
          </w:tcPr>
          <w:p w14:paraId="6BF444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注册、登录；密码哈希加盐存储；不保存明文</w:t>
            </w:r>
          </w:p>
        </w:tc>
      </w:tr>
      <w:tr w14:paraId="773D7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10CA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商品浏览</w:t>
            </w:r>
          </w:p>
        </w:tc>
        <w:tc>
          <w:tcPr>
            <w:tcW w:w="7710" w:type="dxa"/>
          </w:tcPr>
          <w:p w14:paraId="5C65387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商品列表（分页与搜索）、商品详情</w:t>
            </w:r>
          </w:p>
        </w:tc>
      </w:tr>
      <w:tr w14:paraId="3184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F2064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w="7710" w:type="dxa"/>
          </w:tcPr>
          <w:p w14:paraId="600A0F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加入、修改数量、删除、查看、勾选部分结算</w:t>
            </w:r>
          </w:p>
        </w:tc>
      </w:tr>
      <w:tr w14:paraId="243A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EB04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w="7710" w:type="dxa"/>
          </w:tcPr>
          <w:p w14:paraId="25BD99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打折、降价、优惠券；可叠加；可指定适用商品；服务端为权威计算方</w:t>
            </w:r>
          </w:p>
        </w:tc>
      </w:tr>
      <w:tr w14:paraId="08C9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62725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w="7710" w:type="dxa"/>
          </w:tcPr>
          <w:p w14:paraId="4BCE139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汇总购物车 → 应用促销 → 校验并原子扣减库存 → 生成订单</w:t>
            </w:r>
          </w:p>
        </w:tc>
      </w:tr>
      <w:tr w14:paraId="063B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8AA3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</w:t>
            </w:r>
          </w:p>
        </w:tc>
        <w:tc>
          <w:tcPr>
            <w:tcW w:w="7710" w:type="dxa"/>
          </w:tcPr>
          <w:p w14:paraId="7D0C90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对已成交订单发起退货申请，经店主审核后完成退款</w:t>
            </w:r>
          </w:p>
        </w:tc>
      </w:tr>
      <w:tr w14:paraId="5C5D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59DBA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界面风格</w:t>
            </w:r>
          </w:p>
        </w:tc>
        <w:tc>
          <w:tcPr>
            <w:tcW w:w="7710" w:type="dxa"/>
          </w:tcPr>
          <w:p w14:paraId="240BB62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提供多套界面主题，用户可切换</w:t>
            </w:r>
          </w:p>
        </w:tc>
      </w:tr>
      <w:tr w14:paraId="3A75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21A7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店主端</w:t>
            </w:r>
          </w:p>
        </w:tc>
        <w:tc>
          <w:tcPr>
            <w:tcW w:w="7710" w:type="dxa"/>
          </w:tcPr>
          <w:p w14:paraId="3E891B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商品维护、促销配置、订单查看、售后审核</w:t>
            </w:r>
          </w:p>
        </w:tc>
      </w:tr>
    </w:tbl>
    <w:p w14:paraId="5EF6EE8A">
      <w:pPr>
        <w:spacing w:after="0"/>
      </w:pPr>
    </w:p>
    <w:p w14:paraId="2AF72B23">
      <w:r>
        <w:rPr>
          <w:rFonts w:ascii="Times New Roman" w:hAnsi="Times New Roman" w:eastAsia="宋体"/>
          <w:b/>
          <w:i w:val="0"/>
          <w:sz w:val="24"/>
        </w:rPr>
        <w:t>（三）促销规则明细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E2D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1349131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促销类型</w:t>
            </w:r>
          </w:p>
        </w:tc>
        <w:tc>
          <w:tcPr>
            <w:tcW w:w="7597" w:type="dxa"/>
            <w:shd w:val="clear" w:color="auto" w:fill="E8EEF7"/>
          </w:tcPr>
          <w:p w14:paraId="4D9D22E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具体形式</w:t>
            </w:r>
          </w:p>
        </w:tc>
      </w:tr>
      <w:tr w14:paraId="5490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B7AC0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</w:t>
            </w:r>
          </w:p>
        </w:tc>
        <w:tc>
          <w:tcPr>
            <w:tcW w:w="7597" w:type="dxa"/>
          </w:tcPr>
          <w:p w14:paraId="206996F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统一折扣、第 2 件 9 折第 3 件 8 折、免单</w:t>
            </w:r>
          </w:p>
        </w:tc>
      </w:tr>
      <w:tr w14:paraId="5032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7A7C4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降价</w:t>
            </w:r>
          </w:p>
        </w:tc>
        <w:tc>
          <w:tcPr>
            <w:tcW w:w="7597" w:type="dxa"/>
          </w:tcPr>
          <w:p w14:paraId="05BB521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在商品原价基础上直接下调</w:t>
            </w:r>
          </w:p>
        </w:tc>
      </w:tr>
      <w:tr w14:paraId="0036C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9EC4F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  <w:tc>
          <w:tcPr>
            <w:tcW w:w="7597" w:type="dxa"/>
          </w:tcPr>
          <w:p w14:paraId="049E15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满减（满 N 元减 M 元）、抵扣（直接减 M 元）</w:t>
            </w:r>
          </w:p>
        </w:tc>
      </w:tr>
    </w:tbl>
    <w:p w14:paraId="442551CC">
      <w:pPr>
        <w:spacing w:after="0"/>
      </w:pPr>
    </w:p>
    <w:p w14:paraId="30464CA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叠加规则：多个促销同时生效时，按固定顺序依次计算：「先打折 → 再满减 → 最后用券」。该顺序写入配置文件而非硬编码，以保证前后端一致。顺序不同会导致计算结果不同，因此必须明确约定并服务端权威执行。</w:t>
      </w:r>
    </w:p>
    <w:p w14:paraId="4CDFA00B">
      <w:r>
        <w:rPr>
          <w:rFonts w:ascii="Times New Roman" w:hAnsi="Times New Roman" w:eastAsia="宋体"/>
          <w:b/>
          <w:i w:val="0"/>
          <w:sz w:val="24"/>
        </w:rPr>
        <w:t>（四）主业务流程</w:t>
      </w:r>
    </w:p>
    <w:p w14:paraId="0B3E684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顾客登录后浏览商品 → 加入购物车 → 提交结算 → 服务端校验并扣减库存 → 生成订单 → 返回结果。若有问题，顾客可发起售后申请；店主登录后可维护商品、配置促销、审核售后。</w:t>
      </w:r>
    </w:p>
    <w:p w14:paraId="7DA750AB">
      <w:pPr>
        <w:pStyle w:val="5"/>
      </w:pPr>
      <w:r>
        <w:t>1.2.2 UI 描述</w:t>
      </w:r>
    </w:p>
    <w:p w14:paraId="72672CC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客户端为 PC 桌面图形界面，采用 MVC 分层：界面层（View）只负责展示与采集输入，控制器层（Controller）负责调度，业务规则不写在界面代码中。客户端根据账号角色动态挂载菜单：顾客看到购买相关界面，店主看到管理相关界面。</w:t>
      </w:r>
    </w:p>
    <w:p w14:paraId="19795D0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核心界面清单：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0FC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475C031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w="4649" w:type="dxa"/>
            <w:shd w:val="clear" w:color="auto" w:fill="E8EEF7"/>
          </w:tcPr>
          <w:p w14:paraId="5BD7E07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主要内容</w:t>
            </w:r>
          </w:p>
        </w:tc>
        <w:tc>
          <w:tcPr>
            <w:tcW w:w="3061" w:type="dxa"/>
            <w:shd w:val="clear" w:color="auto" w:fill="E8EEF7"/>
          </w:tcPr>
          <w:p w14:paraId="35C0983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主要交互</w:t>
            </w:r>
          </w:p>
        </w:tc>
      </w:tr>
      <w:tr w14:paraId="70364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2F7D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 / 注册</w:t>
            </w:r>
          </w:p>
        </w:tc>
        <w:tc>
          <w:tcPr>
            <w:tcW w:w="4649" w:type="dxa"/>
          </w:tcPr>
          <w:p w14:paraId="7956DC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账号、密码输入框</w:t>
            </w:r>
          </w:p>
        </w:tc>
        <w:tc>
          <w:tcPr>
            <w:tcW w:w="3061" w:type="dxa"/>
          </w:tcPr>
          <w:p w14:paraId="4802727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校验通过后按角色进入主界面</w:t>
            </w:r>
          </w:p>
        </w:tc>
      </w:tr>
      <w:tr w14:paraId="34B2A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6197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w="4649" w:type="dxa"/>
          </w:tcPr>
          <w:p w14:paraId="0DD613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商品表格、搜索框、分页控件</w:t>
            </w:r>
          </w:p>
        </w:tc>
        <w:tc>
          <w:tcPr>
            <w:tcW w:w="3061" w:type="dxa"/>
          </w:tcPr>
          <w:p w14:paraId="1F8E39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搜索、翻页、点击进入详情</w:t>
            </w:r>
          </w:p>
        </w:tc>
      </w:tr>
      <w:tr w14:paraId="0A84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44C0C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w="4649" w:type="dxa"/>
          </w:tcPr>
          <w:p w14:paraId="472B03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完整描述、促销活动</w:t>
            </w:r>
          </w:p>
        </w:tc>
        <w:tc>
          <w:tcPr>
            <w:tcW w:w="3061" w:type="dxa"/>
          </w:tcPr>
          <w:p w14:paraId="1BE8B6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选择数量、加入购物车</w:t>
            </w:r>
          </w:p>
        </w:tc>
      </w:tr>
      <w:tr w14:paraId="4773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6FF9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w="4649" w:type="dxa"/>
          </w:tcPr>
          <w:p w14:paraId="2859B2D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条目列表、复选框、数量增减</w:t>
            </w:r>
          </w:p>
        </w:tc>
        <w:tc>
          <w:tcPr>
            <w:tcW w:w="3061" w:type="dxa"/>
          </w:tcPr>
          <w:p w14:paraId="42B9A11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修改后实时刷新小计</w:t>
            </w:r>
          </w:p>
        </w:tc>
      </w:tr>
      <w:tr w14:paraId="4967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A8C48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w="4649" w:type="dxa"/>
          </w:tcPr>
          <w:p w14:paraId="0C9A940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结算单、优惠明细逐行展示</w:t>
            </w:r>
          </w:p>
        </w:tc>
        <w:tc>
          <w:tcPr>
            <w:tcW w:w="3061" w:type="dxa"/>
          </w:tcPr>
          <w:p w14:paraId="3E33FF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确认提交订单</w:t>
            </w:r>
          </w:p>
        </w:tc>
      </w:tr>
      <w:tr w14:paraId="2D69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43700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交易结果</w:t>
            </w:r>
          </w:p>
        </w:tc>
        <w:tc>
          <w:tcPr>
            <w:tcW w:w="4649" w:type="dxa"/>
          </w:tcPr>
          <w:p w14:paraId="34EADA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成功/失败提示、订单号、计算明细</w:t>
            </w:r>
          </w:p>
        </w:tc>
        <w:tc>
          <w:tcPr>
            <w:tcW w:w="3061" w:type="dxa"/>
          </w:tcPr>
          <w:p w14:paraId="1205D9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查看明细、发起售后</w:t>
            </w:r>
          </w:p>
        </w:tc>
      </w:tr>
      <w:tr w14:paraId="64D1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313D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</w:t>
            </w:r>
          </w:p>
        </w:tc>
        <w:tc>
          <w:tcPr>
            <w:tcW w:w="4649" w:type="dxa"/>
          </w:tcPr>
          <w:p w14:paraId="2666312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订单选择、退货原因表单</w:t>
            </w:r>
          </w:p>
        </w:tc>
        <w:tc>
          <w:tcPr>
            <w:tcW w:w="3061" w:type="dxa"/>
          </w:tcPr>
          <w:p w14:paraId="501305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提交申请</w:t>
            </w:r>
          </w:p>
        </w:tc>
      </w:tr>
      <w:tr w14:paraId="3FED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341C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</w:t>
            </w:r>
          </w:p>
        </w:tc>
        <w:tc>
          <w:tcPr>
            <w:tcW w:w="4649" w:type="dxa"/>
          </w:tcPr>
          <w:p w14:paraId="4E61C6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界面主题选择</w:t>
            </w:r>
          </w:p>
        </w:tc>
        <w:tc>
          <w:tcPr>
            <w:tcW w:w="3061" w:type="dxa"/>
          </w:tcPr>
          <w:p w14:paraId="6CFFE59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即时换肤</w:t>
            </w:r>
          </w:p>
        </w:tc>
      </w:tr>
      <w:tr w14:paraId="67F8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09D2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店主端界面</w:t>
            </w:r>
          </w:p>
        </w:tc>
        <w:tc>
          <w:tcPr>
            <w:tcW w:w="4649" w:type="dxa"/>
          </w:tcPr>
          <w:p w14:paraId="23CAEA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商品维护、促销配置、订单查看、售后审核</w:t>
            </w:r>
          </w:p>
        </w:tc>
        <w:tc>
          <w:tcPr>
            <w:tcW w:w="3061" w:type="dxa"/>
          </w:tcPr>
          <w:p w14:paraId="4C60FB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新增、修改、上/下架、审核</w:t>
            </w:r>
          </w:p>
        </w:tc>
      </w:tr>
    </w:tbl>
    <w:p w14:paraId="28C304BE">
      <w:pPr>
        <w:spacing w:after="0"/>
      </w:pPr>
    </w:p>
    <w:p w14:paraId="45C32CB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客户端与服务端的职责划分：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0B60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7"/>
          </w:tcPr>
          <w:p w14:paraId="2BD240D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事项</w:t>
            </w:r>
          </w:p>
        </w:tc>
        <w:tc>
          <w:tcPr>
            <w:tcW w:w="3969" w:type="dxa"/>
            <w:shd w:val="clear" w:color="auto" w:fill="E8EEF7"/>
          </w:tcPr>
          <w:p w14:paraId="7E40782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客户端</w:t>
            </w:r>
          </w:p>
        </w:tc>
        <w:tc>
          <w:tcPr>
            <w:tcW w:w="3402" w:type="dxa"/>
            <w:shd w:val="clear" w:color="auto" w:fill="E8EEF7"/>
          </w:tcPr>
          <w:p w14:paraId="640BE90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服务端</w:t>
            </w:r>
          </w:p>
        </w:tc>
      </w:tr>
      <w:tr w14:paraId="3F2C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63FD7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商品信息展示</w:t>
            </w:r>
          </w:p>
        </w:tc>
        <w:tc>
          <w:tcPr>
            <w:tcW w:w="3969" w:type="dxa"/>
          </w:tcPr>
          <w:p w14:paraId="0FEEF83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负责</w:t>
            </w:r>
          </w:p>
        </w:tc>
        <w:tc>
          <w:tcPr>
            <w:tcW w:w="3402" w:type="dxa"/>
          </w:tcPr>
          <w:p w14:paraId="7DA52E6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提供数据</w:t>
            </w:r>
          </w:p>
        </w:tc>
      </w:tr>
      <w:tr w14:paraId="4842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4DEA8B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输入的格式校验</w:t>
            </w:r>
          </w:p>
        </w:tc>
        <w:tc>
          <w:tcPr>
            <w:tcW w:w="3969" w:type="dxa"/>
          </w:tcPr>
          <w:p w14:paraId="56974D2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负责（如数量是否为正整数）</w:t>
            </w:r>
          </w:p>
        </w:tc>
        <w:tc>
          <w:tcPr>
            <w:tcW w:w="3402" w:type="dxa"/>
          </w:tcPr>
          <w:p w14:paraId="500B76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二次校验</w:t>
            </w:r>
          </w:p>
        </w:tc>
      </w:tr>
      <w:tr w14:paraId="43CC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A33B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购物车增删改</w:t>
            </w:r>
          </w:p>
        </w:tc>
        <w:tc>
          <w:tcPr>
            <w:tcW w:w="3969" w:type="dxa"/>
          </w:tcPr>
          <w:p w14:paraId="6D999BF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发起请求、维护本地副本</w:t>
            </w:r>
          </w:p>
        </w:tc>
        <w:tc>
          <w:tcPr>
            <w:tcW w:w="3402" w:type="dxa"/>
          </w:tcPr>
          <w:p w14:paraId="5921CB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权威存储与计算</w:t>
            </w:r>
          </w:p>
        </w:tc>
      </w:tr>
      <w:tr w14:paraId="295F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A90420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促销金额计算</w:t>
            </w:r>
          </w:p>
        </w:tc>
        <w:tc>
          <w:tcPr>
            <w:tcW w:w="3969" w:type="dxa"/>
          </w:tcPr>
          <w:p w14:paraId="3265320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仅做本地预演算，结果标注“预估”</w:t>
            </w:r>
          </w:p>
        </w:tc>
        <w:tc>
          <w:tcPr>
            <w:tcW w:w="3402" w:type="dxa"/>
          </w:tcPr>
          <w:p w14:paraId="349F37E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权威计算，返回逐项计算明细</w:t>
            </w:r>
          </w:p>
        </w:tc>
      </w:tr>
      <w:tr w14:paraId="77C2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BC54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库存扣减</w:t>
            </w:r>
          </w:p>
        </w:tc>
        <w:tc>
          <w:tcPr>
            <w:tcW w:w="3969" w:type="dxa"/>
          </w:tcPr>
          <w:p w14:paraId="5560D67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不参与</w:t>
            </w:r>
          </w:p>
        </w:tc>
        <w:tc>
          <w:tcPr>
            <w:tcW w:w="3402" w:type="dxa"/>
          </w:tcPr>
          <w:p w14:paraId="68E619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独占</w:t>
            </w:r>
          </w:p>
        </w:tc>
      </w:tr>
      <w:tr w14:paraId="4610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418C9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订单生成</w:t>
            </w:r>
          </w:p>
        </w:tc>
        <w:tc>
          <w:tcPr>
            <w:tcW w:w="3969" w:type="dxa"/>
          </w:tcPr>
          <w:p w14:paraId="2D9A00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不参与</w:t>
            </w:r>
          </w:p>
        </w:tc>
        <w:tc>
          <w:tcPr>
            <w:tcW w:w="3402" w:type="dxa"/>
          </w:tcPr>
          <w:p w14:paraId="04B229F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独占</w:t>
            </w:r>
          </w:p>
        </w:tc>
      </w:tr>
    </w:tbl>
    <w:p w14:paraId="204FC884">
      <w:pPr>
        <w:spacing w:after="0"/>
      </w:pPr>
    </w:p>
    <w:p w14:paraId="2FC001B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安全性约束：客户端运行在用户机器上，其计算结果可被篡改。系统规定：客户端可预估，服务端必须复算，界面预估金额一律带“预估”字样，实际金额以服务端返回为准。</w:t>
      </w:r>
    </w:p>
    <w:p w14:paraId="48EE1517">
      <w:pPr>
        <w:pStyle w:val="5"/>
      </w:pPr>
      <w:r>
        <w:t>1.2.3 通信</w:t>
      </w:r>
    </w:p>
    <w:p w14:paraId="2F5BEEEA">
      <w:r>
        <w:rPr>
          <w:rFonts w:ascii="Times New Roman" w:hAnsi="Times New Roman" w:eastAsia="宋体"/>
          <w:b/>
          <w:i w:val="0"/>
          <w:sz w:val="24"/>
        </w:rPr>
        <w:t>（一）通信模型</w:t>
      </w:r>
    </w:p>
    <w:p w14:paraId="1D65FF9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 TCP 长连接，在其上运行自定义应用层协议，为双向“请求-应答”模型，并额外保留服务端主动推送通道。选择长连接是为了支持服务端在特定事件发生时主动通知客户端（如订单状态变更）。</w:t>
      </w:r>
    </w:p>
    <w:p w14:paraId="5592CCB4">
      <w:r>
        <w:rPr>
          <w:rFonts w:ascii="Times New Roman" w:hAnsi="Times New Roman" w:eastAsia="宋体"/>
          <w:b/>
          <w:i w:val="0"/>
          <w:sz w:val="24"/>
        </w:rPr>
        <w:t>（二）报文格式</w:t>
      </w:r>
    </w:p>
    <w:p w14:paraId="7ADC5A7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报文由定长报文头与变长数据体组成：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E44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6454D93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E8EEF7"/>
          </w:tcPr>
          <w:p w14:paraId="728B282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</w:t>
            </w:r>
          </w:p>
        </w:tc>
        <w:tc>
          <w:tcPr>
            <w:tcW w:w="6917" w:type="dxa"/>
            <w:shd w:val="clear" w:color="auto" w:fill="E8EEF7"/>
          </w:tcPr>
          <w:p w14:paraId="2C4E005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4807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6042D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魔数</w:t>
            </w:r>
          </w:p>
        </w:tc>
        <w:tc>
          <w:tcPr>
            <w:tcW w:w="1134" w:type="dxa"/>
          </w:tcPr>
          <w:p w14:paraId="76E0827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w="6917" w:type="dxa"/>
          </w:tcPr>
          <w:p w14:paraId="2DE753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固定值 0xAA55，用于快速识别非法数据</w:t>
            </w:r>
          </w:p>
        </w:tc>
      </w:tr>
      <w:tr w14:paraId="1CE17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23F0F0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版本号</w:t>
            </w:r>
          </w:p>
        </w:tc>
        <w:tc>
          <w:tcPr>
            <w:tcW w:w="1134" w:type="dxa"/>
          </w:tcPr>
          <w:p w14:paraId="32EAA4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533D05C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协议版本，当前 0x01</w:t>
            </w:r>
          </w:p>
        </w:tc>
      </w:tr>
      <w:tr w14:paraId="1076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B0519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</w:t>
            </w:r>
          </w:p>
        </w:tc>
        <w:tc>
          <w:tcPr>
            <w:tcW w:w="1134" w:type="dxa"/>
          </w:tcPr>
          <w:p w14:paraId="52CD1B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7051B83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1=请求，2=应答，9=服务端推送</w:t>
            </w:r>
          </w:p>
        </w:tc>
      </w:tr>
      <w:tr w14:paraId="7688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721194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</w:t>
            </w:r>
          </w:p>
        </w:tc>
        <w:tc>
          <w:tcPr>
            <w:tcW w:w="1134" w:type="dxa"/>
          </w:tcPr>
          <w:p w14:paraId="65FD5EF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70AB62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标识具体操作</w:t>
            </w:r>
          </w:p>
        </w:tc>
      </w:tr>
      <w:tr w14:paraId="026B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9EF1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</w:t>
            </w:r>
          </w:p>
        </w:tc>
        <w:tc>
          <w:tcPr>
            <w:tcW w:w="1134" w:type="dxa"/>
          </w:tcPr>
          <w:p w14:paraId="6BEE1A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7FBFA4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请求与应答的配对标识</w:t>
            </w:r>
          </w:p>
        </w:tc>
      </w:tr>
      <w:tr w14:paraId="5A79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92372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数据长度</w:t>
            </w:r>
          </w:p>
        </w:tc>
        <w:tc>
          <w:tcPr>
            <w:tcW w:w="1134" w:type="dxa"/>
          </w:tcPr>
          <w:p w14:paraId="50D35BB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0732C9F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数据体字节数，解决粘包与半包问题</w:t>
            </w:r>
          </w:p>
        </w:tc>
      </w:tr>
      <w:tr w14:paraId="6F12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EDC38F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</w:t>
            </w:r>
          </w:p>
        </w:tc>
        <w:tc>
          <w:tcPr>
            <w:tcW w:w="1134" w:type="dxa"/>
          </w:tcPr>
          <w:p w14:paraId="71FAF6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变长</w:t>
            </w:r>
          </w:p>
        </w:tc>
        <w:tc>
          <w:tcPr>
            <w:tcW w:w="6917" w:type="dxa"/>
          </w:tcPr>
          <w:p w14:paraId="3947CE0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文本序列化</w:t>
            </w:r>
          </w:p>
        </w:tc>
      </w:tr>
    </w:tbl>
    <w:p w14:paraId="03CCD54D">
      <w:pPr>
        <w:spacing w:after="0"/>
      </w:pPr>
    </w:p>
    <w:p w14:paraId="4E206BAC">
      <w:pPr>
        <w:spacing w:before="40" w:after="80"/>
        <w:ind w:left="283"/>
      </w:pPr>
      <w:r>
        <w:rPr>
          <w:rFonts w:ascii="Times New Roman" w:hAnsi="Times New Roman" w:eastAsia="宋体"/>
          <w:b w:val="0"/>
          <w:i/>
          <w:color w:val="404040"/>
          <w:sz w:val="20"/>
        </w:rPr>
        <w:t>报文头固定为 16 字节。接收方先读 16 字节头部，解析数据长度，再读数据体；长度不足则继续等待，多余则留给下一条报文。</w:t>
      </w:r>
    </w:p>
    <w:p w14:paraId="24FB67EE">
      <w:r>
        <w:rPr>
          <w:rFonts w:ascii="Times New Roman" w:hAnsi="Times New Roman" w:eastAsia="宋体"/>
          <w:b/>
          <w:i w:val="0"/>
          <w:sz w:val="24"/>
        </w:rPr>
        <w:t>（三）功能码编码规则</w:t>
      </w:r>
    </w:p>
    <w:p w14:paraId="74901A9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 字节整数，以 8 位十进制数表示，结构为 XXXXYYYY：前 4 位为操作码（首位 1=请求，2=应答，9=推送，后三位为功能序号）；后 4 位为参数位（如商品编号），不需要时填 0000。功能码高 4 位按模块分段，为后续新增功能预留编码空间。</w:t>
      </w:r>
    </w:p>
    <w:p w14:paraId="49815352">
      <w:r>
        <w:rPr>
          <w:rFonts w:ascii="Times New Roman" w:hAnsi="Times New Roman" w:eastAsia="宋体"/>
          <w:b/>
          <w:i w:val="0"/>
          <w:sz w:val="24"/>
        </w:rPr>
        <w:t>（四）主要功能码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B26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33043A1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w="3402" w:type="dxa"/>
            <w:shd w:val="clear" w:color="auto" w:fill="E8EEF7"/>
          </w:tcPr>
          <w:p w14:paraId="777F7ED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w="1361" w:type="dxa"/>
            <w:shd w:val="clear" w:color="auto" w:fill="E8EEF7"/>
          </w:tcPr>
          <w:p w14:paraId="4C80B9C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w="3288" w:type="dxa"/>
            <w:shd w:val="clear" w:color="auto" w:fill="E8EEF7"/>
          </w:tcPr>
          <w:p w14:paraId="63FBBB0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 w14:paraId="0361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E9EBE4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</w:t>
            </w:r>
          </w:p>
        </w:tc>
        <w:tc>
          <w:tcPr>
            <w:tcW w:w="3402" w:type="dxa"/>
          </w:tcPr>
          <w:p w14:paraId="1C54937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请求商品列表</w:t>
            </w:r>
          </w:p>
        </w:tc>
        <w:tc>
          <w:tcPr>
            <w:tcW w:w="1361" w:type="dxa"/>
          </w:tcPr>
          <w:p w14:paraId="058E1B4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1005</w:t>
            </w:r>
          </w:p>
        </w:tc>
        <w:tc>
          <w:tcPr>
            <w:tcW w:w="3288" w:type="dxa"/>
          </w:tcPr>
          <w:p w14:paraId="2AF62FA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发起售后申请</w:t>
            </w:r>
          </w:p>
        </w:tc>
      </w:tr>
      <w:tr w14:paraId="15A0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18CC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1002</w:t>
            </w:r>
          </w:p>
        </w:tc>
        <w:tc>
          <w:tcPr>
            <w:tcW w:w="3402" w:type="dxa"/>
          </w:tcPr>
          <w:p w14:paraId="1B6132E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将商品加入购物车</w:t>
            </w:r>
          </w:p>
        </w:tc>
        <w:tc>
          <w:tcPr>
            <w:tcW w:w="1361" w:type="dxa"/>
          </w:tcPr>
          <w:p w14:paraId="582859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1006</w:t>
            </w:r>
          </w:p>
        </w:tc>
        <w:tc>
          <w:tcPr>
            <w:tcW w:w="3288" w:type="dxa"/>
          </w:tcPr>
          <w:p w14:paraId="794FC6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领取优惠券</w:t>
            </w:r>
          </w:p>
        </w:tc>
      </w:tr>
      <w:tr w14:paraId="2C01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2755AC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1003</w:t>
            </w:r>
          </w:p>
        </w:tc>
        <w:tc>
          <w:tcPr>
            <w:tcW w:w="3402" w:type="dxa"/>
          </w:tcPr>
          <w:p w14:paraId="3D6B93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查询购物车</w:t>
            </w:r>
          </w:p>
        </w:tc>
        <w:tc>
          <w:tcPr>
            <w:tcW w:w="1361" w:type="dxa"/>
          </w:tcPr>
          <w:p w14:paraId="2533EDE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1007</w:t>
            </w:r>
          </w:p>
        </w:tc>
        <w:tc>
          <w:tcPr>
            <w:tcW w:w="3288" w:type="dxa"/>
          </w:tcPr>
          <w:p w14:paraId="55C4BB0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用户登录</w:t>
            </w:r>
          </w:p>
        </w:tc>
      </w:tr>
      <w:tr w14:paraId="4B89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678FBE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1004</w:t>
            </w:r>
          </w:p>
        </w:tc>
        <w:tc>
          <w:tcPr>
            <w:tcW w:w="3402" w:type="dxa"/>
          </w:tcPr>
          <w:p w14:paraId="21F437D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提交结算</w:t>
            </w:r>
          </w:p>
        </w:tc>
        <w:tc>
          <w:tcPr>
            <w:tcW w:w="1361" w:type="dxa"/>
          </w:tcPr>
          <w:p w14:paraId="796840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1008</w:t>
            </w:r>
          </w:p>
        </w:tc>
        <w:tc>
          <w:tcPr>
            <w:tcW w:w="3288" w:type="dxa"/>
          </w:tcPr>
          <w:p w14:paraId="127361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查询界面主题配置</w:t>
            </w:r>
          </w:p>
        </w:tc>
      </w:tr>
    </w:tbl>
    <w:p w14:paraId="1E9E9745">
      <w:pPr>
        <w:spacing w:after="0"/>
      </w:pPr>
    </w:p>
    <w:p w14:paraId="1963D8D5">
      <w:r>
        <w:rPr>
          <w:rFonts w:ascii="Times New Roman" w:hAnsi="Times New Roman" w:eastAsia="宋体"/>
          <w:b/>
          <w:i w:val="0"/>
          <w:sz w:val="24"/>
        </w:rPr>
        <w:t>（五）异常传递方式</w:t>
      </w:r>
    </w:p>
    <w:p w14:paraId="0B440FF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业务异常不通过断开连接表达，而是在应答中携带错误码与错误消息（1xxx 表示请求不合法，2xxx 表示业务规则拒绝）。采用错误码加纯文本方式，避免序列化 Java 异常对象使协议绑定语言。</w:t>
      </w:r>
    </w:p>
    <w:p w14:paraId="50DC74F8">
      <w:pPr>
        <w:pStyle w:val="4"/>
      </w:pPr>
      <w:r>
        <w:t>1.3 性能需求</w:t>
      </w:r>
    </w:p>
    <w:p w14:paraId="2C31571D">
      <w:pPr>
        <w:pStyle w:val="5"/>
      </w:pPr>
      <w:r>
        <w:t>1.3.1 多层结构</w:t>
      </w:r>
    </w:p>
    <w:p w14:paraId="25F3FBE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系统采用六层结构，各层职责单一，层与层之间通过接口或协议协作。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AB0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4C9B3E0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w="1020" w:type="dxa"/>
            <w:shd w:val="clear" w:color="auto" w:fill="E8EEF7"/>
          </w:tcPr>
          <w:p w14:paraId="11A8B80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所在端</w:t>
            </w:r>
          </w:p>
        </w:tc>
        <w:tc>
          <w:tcPr>
            <w:tcW w:w="4195" w:type="dxa"/>
            <w:shd w:val="clear" w:color="auto" w:fill="E8EEF7"/>
          </w:tcPr>
          <w:p w14:paraId="1B7631E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w="2721" w:type="dxa"/>
            <w:shd w:val="clear" w:color="auto" w:fill="E8EEF7"/>
          </w:tcPr>
          <w:p w14:paraId="0DA09F2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技术载体</w:t>
            </w:r>
          </w:p>
        </w:tc>
      </w:tr>
      <w:tr w14:paraId="57B8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8540CE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表现层</w:t>
            </w:r>
          </w:p>
        </w:tc>
        <w:tc>
          <w:tcPr>
            <w:tcW w:w="1020" w:type="dxa"/>
          </w:tcPr>
          <w:p w14:paraId="1340C1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w="4195" w:type="dxa"/>
          </w:tcPr>
          <w:p w14:paraId="4C8164D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展示、交互、主题切换</w:t>
            </w:r>
          </w:p>
        </w:tc>
        <w:tc>
          <w:tcPr>
            <w:tcW w:w="2721" w:type="dxa"/>
          </w:tcPr>
          <w:p w14:paraId="24B9F70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Swing</w:t>
            </w:r>
          </w:p>
        </w:tc>
      </w:tr>
      <w:tr w14:paraId="082E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DCC97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客户端业务层</w:t>
            </w:r>
          </w:p>
        </w:tc>
        <w:tc>
          <w:tcPr>
            <w:tcW w:w="1020" w:type="dxa"/>
          </w:tcPr>
          <w:p w14:paraId="753356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w="4195" w:type="dxa"/>
          </w:tcPr>
          <w:p w14:paraId="24AC58C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购物车副本维护、金额预演算</w:t>
            </w:r>
          </w:p>
        </w:tc>
        <w:tc>
          <w:tcPr>
            <w:tcW w:w="2721" w:type="dxa"/>
          </w:tcPr>
          <w:p w14:paraId="7A3F40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业务类</w:t>
            </w:r>
          </w:p>
        </w:tc>
      </w:tr>
      <w:tr w14:paraId="1635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CE7BE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</w:t>
            </w:r>
          </w:p>
        </w:tc>
        <w:tc>
          <w:tcPr>
            <w:tcW w:w="1020" w:type="dxa"/>
          </w:tcPr>
          <w:p w14:paraId="3E3D2D0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两端</w:t>
            </w:r>
          </w:p>
        </w:tc>
        <w:tc>
          <w:tcPr>
            <w:tcW w:w="4195" w:type="dxa"/>
          </w:tcPr>
          <w:p w14:paraId="732DCF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 管理、协议编解码、并发连接</w:t>
            </w:r>
          </w:p>
        </w:tc>
        <w:tc>
          <w:tcPr>
            <w:tcW w:w="2721" w:type="dxa"/>
          </w:tcPr>
          <w:p w14:paraId="491F6A3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TCP/IP + 自定义协议</w:t>
            </w:r>
          </w:p>
        </w:tc>
      </w:tr>
      <w:tr w14:paraId="4BDE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C55CC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服务端业务层</w:t>
            </w:r>
          </w:p>
        </w:tc>
        <w:tc>
          <w:tcPr>
            <w:tcW w:w="1020" w:type="dxa"/>
          </w:tcPr>
          <w:p w14:paraId="22D5F27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w="4195" w:type="dxa"/>
          </w:tcPr>
          <w:p w14:paraId="2752E3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交易处理、促销策略、事件发布</w:t>
            </w:r>
          </w:p>
        </w:tc>
        <w:tc>
          <w:tcPr>
            <w:tcW w:w="2721" w:type="dxa"/>
          </w:tcPr>
          <w:p w14:paraId="3C147C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业务类</w:t>
            </w:r>
          </w:p>
        </w:tc>
      </w:tr>
      <w:tr w14:paraId="5136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000B3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w="1020" w:type="dxa"/>
          </w:tcPr>
          <w:p w14:paraId="2F47F6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w="4195" w:type="dxa"/>
          </w:tcPr>
          <w:p w14:paraId="2EAF09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对象与关系数据库的映射</w:t>
            </w:r>
          </w:p>
        </w:tc>
        <w:tc>
          <w:tcPr>
            <w:tcW w:w="2721" w:type="dxa"/>
          </w:tcPr>
          <w:p w14:paraId="038DB6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接口 + JDBC 实现</w:t>
            </w:r>
          </w:p>
        </w:tc>
      </w:tr>
      <w:tr w14:paraId="374F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D8F1F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数据库层</w:t>
            </w:r>
          </w:p>
        </w:tc>
        <w:tc>
          <w:tcPr>
            <w:tcW w:w="1020" w:type="dxa"/>
          </w:tcPr>
          <w:p w14:paraId="0CFDAC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w="4195" w:type="dxa"/>
          </w:tcPr>
          <w:p w14:paraId="6C458D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数据存储 + SQL 执行 + 事务</w:t>
            </w:r>
          </w:p>
        </w:tc>
        <w:tc>
          <w:tcPr>
            <w:tcW w:w="2721" w:type="dxa"/>
          </w:tcPr>
          <w:p w14:paraId="7FC0A28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SQLite，可切换 MySQL</w:t>
            </w:r>
          </w:p>
        </w:tc>
      </w:tr>
    </w:tbl>
    <w:p w14:paraId="0674F8AD">
      <w:pPr>
        <w:spacing w:after="0"/>
      </w:pPr>
    </w:p>
    <w:p w14:paraId="5FDB010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分层硬性约束：</w:t>
      </w:r>
    </w:p>
    <w:p w14:paraId="6AFC4071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跨层调用只能通过相邻层的接口或协议，禁止跨层直连（如界面代码不得出现 SQL 语句）。</w:t>
      </w:r>
    </w:p>
    <w:p w14:paraId="67374981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每层对外只暴露接口，不暴露实现类。</w:t>
      </w:r>
    </w:p>
    <w:p w14:paraId="6DB036C1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客户端与服务端只能通过通信协议交互，不得共享文件、内存或本地方法调用。</w:t>
      </w:r>
    </w:p>
    <w:p w14:paraId="1DE6F57B">
      <w:pPr>
        <w:pStyle w:val="5"/>
      </w:pPr>
      <w:r>
        <w:t>1.3.2 柔性讨论</w:t>
      </w:r>
    </w:p>
    <w:p w14:paraId="045C151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柔性指系统应对变化的适应能力。分层设计把一处的变化隔离在单一层内，不向外扩散。本项目重点体现以下六个维度：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03C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8EEF7"/>
          </w:tcPr>
          <w:p w14:paraId="36253BE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变化维度</w:t>
            </w:r>
          </w:p>
        </w:tc>
        <w:tc>
          <w:tcPr>
            <w:tcW w:w="2154" w:type="dxa"/>
            <w:shd w:val="clear" w:color="auto" w:fill="E8EEF7"/>
          </w:tcPr>
          <w:p w14:paraId="4805446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由哪一层隔离</w:t>
            </w:r>
          </w:p>
        </w:tc>
        <w:tc>
          <w:tcPr>
            <w:tcW w:w="4422" w:type="dxa"/>
            <w:shd w:val="clear" w:color="auto" w:fill="E8EEF7"/>
          </w:tcPr>
          <w:p w14:paraId="2535F94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变更时的影响范围</w:t>
            </w:r>
          </w:p>
        </w:tc>
      </w:tr>
      <w:tr w14:paraId="214F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50CC54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更换数据库（SQLite→MySQL）</w:t>
            </w:r>
          </w:p>
        </w:tc>
        <w:tc>
          <w:tcPr>
            <w:tcW w:w="2154" w:type="dxa"/>
          </w:tcPr>
          <w:p w14:paraId="3EA2DF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 + 配置</w:t>
            </w:r>
          </w:p>
        </w:tc>
        <w:tc>
          <w:tcPr>
            <w:tcW w:w="4422" w:type="dxa"/>
          </w:tcPr>
          <w:p w14:paraId="4AA006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仅修改配置文件中的驱动与连接串，业务层零改动</w:t>
            </w:r>
          </w:p>
        </w:tc>
      </w:tr>
      <w:tr w14:paraId="2CF9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A3ECE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更换持久化实现（JDBC→MyBatis）</w:t>
            </w:r>
          </w:p>
        </w:tc>
        <w:tc>
          <w:tcPr>
            <w:tcW w:w="2154" w:type="dxa"/>
          </w:tcPr>
          <w:p w14:paraId="7BB01D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w="4422" w:type="dxa"/>
          </w:tcPr>
          <w:p w14:paraId="33B5CC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仅替换 DAO 实现类，业务层零改动</w:t>
            </w:r>
          </w:p>
        </w:tc>
      </w:tr>
      <w:tr w14:paraId="52FA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9543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通信方式调整（同步→异步）</w:t>
            </w:r>
          </w:p>
        </w:tc>
        <w:tc>
          <w:tcPr>
            <w:tcW w:w="2154" w:type="dxa"/>
          </w:tcPr>
          <w:p w14:paraId="54B211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</w:t>
            </w:r>
          </w:p>
        </w:tc>
        <w:tc>
          <w:tcPr>
            <w:tcW w:w="4422" w:type="dxa"/>
          </w:tcPr>
          <w:p w14:paraId="70CE68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业务层无需感知</w:t>
            </w:r>
          </w:p>
        </w:tc>
      </w:tr>
      <w:tr w14:paraId="23A0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7ADD0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更换客户端语言（Java→其他）</w:t>
            </w:r>
          </w:p>
        </w:tc>
        <w:tc>
          <w:tcPr>
            <w:tcW w:w="2154" w:type="dxa"/>
          </w:tcPr>
          <w:p w14:paraId="61EED8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通信协议</w:t>
            </w:r>
          </w:p>
        </w:tc>
        <w:tc>
          <w:tcPr>
            <w:tcW w:w="4422" w:type="dxa"/>
          </w:tcPr>
          <w:p w14:paraId="5D9DFF7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服务端零改动，新客户端遵守同一协议即可</w:t>
            </w:r>
          </w:p>
        </w:tc>
      </w:tr>
      <w:tr w14:paraId="7B704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17B200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更换界面主题</w:t>
            </w:r>
          </w:p>
        </w:tc>
        <w:tc>
          <w:tcPr>
            <w:tcW w:w="2154" w:type="dxa"/>
          </w:tcPr>
          <w:p w14:paraId="5C1FC54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表现层</w:t>
            </w:r>
          </w:p>
        </w:tc>
        <w:tc>
          <w:tcPr>
            <w:tcW w:w="4422" w:type="dxa"/>
          </w:tcPr>
          <w:p w14:paraId="0622F0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业务层零改动</w:t>
            </w:r>
          </w:p>
        </w:tc>
      </w:tr>
      <w:tr w14:paraId="15DC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0CE224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新增促销玩法</w:t>
            </w:r>
          </w:p>
        </w:tc>
        <w:tc>
          <w:tcPr>
            <w:tcW w:w="2154" w:type="dxa"/>
          </w:tcPr>
          <w:p w14:paraId="260B70D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促销引擎（策略 + 反射）</w:t>
            </w:r>
          </w:p>
        </w:tc>
        <w:tc>
          <w:tcPr>
            <w:tcW w:w="4422" w:type="dxa"/>
          </w:tcPr>
          <w:p w14:paraId="37D3BF1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核心交易代码零改动</w:t>
            </w:r>
          </w:p>
        </w:tc>
      </w:tr>
    </w:tbl>
    <w:p w14:paraId="7B2DA1DD">
      <w:pPr>
        <w:spacing w:after="0"/>
      </w:pPr>
    </w:p>
    <w:p w14:paraId="25C9792C">
      <w:pPr>
        <w:pStyle w:val="5"/>
      </w:pPr>
      <w:r>
        <w:t>1.3.3 扩展能力</w:t>
      </w:r>
    </w:p>
    <w:p w14:paraId="568C2F7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系统设计以开闭原则（对扩展开放、对修改封闭）为准则。主要扩展点如下：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83E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EF7"/>
          </w:tcPr>
          <w:p w14:paraId="5E648F3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扩展点</w:t>
            </w:r>
          </w:p>
        </w:tc>
        <w:tc>
          <w:tcPr>
            <w:tcW w:w="2041" w:type="dxa"/>
            <w:shd w:val="clear" w:color="auto" w:fill="E8EEF7"/>
          </w:tcPr>
          <w:p w14:paraId="2E06576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当前实现</w:t>
            </w:r>
          </w:p>
        </w:tc>
        <w:tc>
          <w:tcPr>
            <w:tcW w:w="2494" w:type="dxa"/>
            <w:shd w:val="clear" w:color="auto" w:fill="E8EEF7"/>
          </w:tcPr>
          <w:p w14:paraId="72E24C3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可扩展为</w:t>
            </w:r>
          </w:p>
        </w:tc>
        <w:tc>
          <w:tcPr>
            <w:tcW w:w="3288" w:type="dxa"/>
            <w:shd w:val="clear" w:color="auto" w:fill="E8EEF7"/>
          </w:tcPr>
          <w:p w14:paraId="3F3A0BB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依赖的机制</w:t>
            </w:r>
          </w:p>
        </w:tc>
      </w:tr>
      <w:tr w14:paraId="6362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1907CD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促销玩法</w:t>
            </w:r>
          </w:p>
        </w:tc>
        <w:tc>
          <w:tcPr>
            <w:tcW w:w="2041" w:type="dxa"/>
          </w:tcPr>
          <w:p w14:paraId="57EBB9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打折、降价、券</w:t>
            </w:r>
          </w:p>
        </w:tc>
        <w:tc>
          <w:tcPr>
            <w:tcW w:w="2494" w:type="dxa"/>
          </w:tcPr>
          <w:p w14:paraId="220244C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满减、秒杀、拼团、会员价</w:t>
            </w:r>
          </w:p>
        </w:tc>
        <w:tc>
          <w:tcPr>
            <w:tcW w:w="3288" w:type="dxa"/>
          </w:tcPr>
          <w:p w14:paraId="5734B1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 + 策略模式：新增类 + 改配置</w:t>
            </w:r>
          </w:p>
        </w:tc>
      </w:tr>
      <w:tr w14:paraId="5964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BA559F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促销叠加</w:t>
            </w:r>
          </w:p>
        </w:tc>
        <w:tc>
          <w:tcPr>
            <w:tcW w:w="2041" w:type="dxa"/>
          </w:tcPr>
          <w:p w14:paraId="5DF1686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三类玩法按顺序叠加</w:t>
            </w:r>
          </w:p>
        </w:tc>
        <w:tc>
          <w:tcPr>
            <w:tcW w:w="2494" w:type="dxa"/>
          </w:tcPr>
          <w:p w14:paraId="38D00FA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任意数量玩法叠加</w:t>
            </w:r>
          </w:p>
        </w:tc>
        <w:tc>
          <w:tcPr>
            <w:tcW w:w="3288" w:type="dxa"/>
          </w:tcPr>
          <w:p w14:paraId="033FEBB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装饰模式：计算链可任意延长</w:t>
            </w:r>
          </w:p>
        </w:tc>
      </w:tr>
      <w:tr w14:paraId="003C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C86DF8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商品属性</w:t>
            </w:r>
          </w:p>
        </w:tc>
        <w:tc>
          <w:tcPr>
            <w:tcW w:w="2041" w:type="dxa"/>
          </w:tcPr>
          <w:p w14:paraId="0A2923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基础商品</w:t>
            </w:r>
          </w:p>
        </w:tc>
        <w:tc>
          <w:tcPr>
            <w:tcW w:w="2494" w:type="dxa"/>
          </w:tcPr>
          <w:p w14:paraId="45F588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多规格、多图</w:t>
            </w:r>
          </w:p>
        </w:tc>
        <w:tc>
          <w:tcPr>
            <w:tcW w:w="3288" w:type="dxa"/>
          </w:tcPr>
          <w:p w14:paraId="7792E62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表结构扩展</w:t>
            </w:r>
          </w:p>
        </w:tc>
      </w:tr>
      <w:tr w14:paraId="3E69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1650C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通信功能码</w:t>
            </w:r>
          </w:p>
        </w:tc>
        <w:tc>
          <w:tcPr>
            <w:tcW w:w="2041" w:type="dxa"/>
          </w:tcPr>
          <w:p w14:paraId="43B26F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十余个</w:t>
            </w:r>
          </w:p>
        </w:tc>
        <w:tc>
          <w:tcPr>
            <w:tcW w:w="2494" w:type="dxa"/>
          </w:tcPr>
          <w:p w14:paraId="4A6C4E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按模块持续增加</w:t>
            </w:r>
          </w:p>
        </w:tc>
        <w:tc>
          <w:tcPr>
            <w:tcW w:w="3288" w:type="dxa"/>
          </w:tcPr>
          <w:p w14:paraId="76106B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功能码高 4 位分段，预留空间</w:t>
            </w:r>
          </w:p>
        </w:tc>
      </w:tr>
      <w:tr w14:paraId="1640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900EE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服务端部署</w:t>
            </w:r>
          </w:p>
        </w:tc>
        <w:tc>
          <w:tcPr>
            <w:tcW w:w="2041" w:type="dxa"/>
          </w:tcPr>
          <w:p w14:paraId="03FDE4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单机单进程</w:t>
            </w:r>
          </w:p>
        </w:tc>
        <w:tc>
          <w:tcPr>
            <w:tcW w:w="2494" w:type="dxa"/>
          </w:tcPr>
          <w:p w14:paraId="4AD49EE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多实例、集群</w:t>
            </w:r>
          </w:p>
        </w:tc>
        <w:tc>
          <w:tcPr>
            <w:tcW w:w="3288" w:type="dxa"/>
          </w:tcPr>
          <w:p w14:paraId="1E7216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事件发布订阅机制解耦</w:t>
            </w:r>
          </w:p>
        </w:tc>
      </w:tr>
    </w:tbl>
    <w:p w14:paraId="51C6EFD4">
      <w:pPr>
        <w:spacing w:after="0"/>
      </w:pPr>
    </w:p>
    <w:p w14:paraId="4279740A">
      <w:pPr>
        <w:pStyle w:val="3"/>
      </w:pPr>
      <w:r>
        <w:t>二、可能的相关技术讨论</w:t>
      </w:r>
    </w:p>
    <w:p w14:paraId="1E311C13">
      <w:pPr>
        <w:pStyle w:val="4"/>
      </w:pPr>
      <w:r>
        <w:t>2.1 技术全景</w:t>
      </w:r>
    </w:p>
    <w:p w14:paraId="701BA24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按系统分层，本项目可能涉及的技术如下：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592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4966568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w="7937" w:type="dxa"/>
            <w:shd w:val="clear" w:color="auto" w:fill="E8EEF7"/>
          </w:tcPr>
          <w:p w14:paraId="4E07CDB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候选技术</w:t>
            </w:r>
          </w:p>
        </w:tc>
      </w:tr>
      <w:tr w14:paraId="0360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2308ED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编程语言</w:t>
            </w:r>
          </w:p>
        </w:tc>
        <w:tc>
          <w:tcPr>
            <w:tcW w:w="7937" w:type="dxa"/>
          </w:tcPr>
          <w:p w14:paraId="65F534C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Java（服务端与客户端主力），C++（可选跨语言客户端）</w:t>
            </w:r>
          </w:p>
        </w:tc>
      </w:tr>
      <w:tr w14:paraId="4FF0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17166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桌面界面</w:t>
            </w:r>
          </w:p>
        </w:tc>
        <w:tc>
          <w:tcPr>
            <w:tcW w:w="7937" w:type="dxa"/>
          </w:tcPr>
          <w:p w14:paraId="6E381CF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Swing（JDK 自带，无需额外依赖，天然支持主题切换）</w:t>
            </w:r>
          </w:p>
        </w:tc>
      </w:tr>
      <w:tr w14:paraId="60AB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89658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网络通信</w:t>
            </w:r>
          </w:p>
        </w:tc>
        <w:tc>
          <w:tcPr>
            <w:tcW w:w="7937" w:type="dxa"/>
          </w:tcPr>
          <w:p w14:paraId="0D76739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TCP/IP、Socket、字节流读写</w:t>
            </w:r>
          </w:p>
        </w:tc>
      </w:tr>
      <w:tr w14:paraId="4283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E2B21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协议设计</w:t>
            </w:r>
          </w:p>
        </w:tc>
        <w:tc>
          <w:tcPr>
            <w:tcW w:w="7937" w:type="dxa"/>
          </w:tcPr>
          <w:p w14:paraId="539D4C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自定义报文（魔数/版本/类型/功能码/序列号/长度/数据体）</w:t>
            </w:r>
          </w:p>
        </w:tc>
      </w:tr>
      <w:tr w14:paraId="32D1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9D01A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序列化</w:t>
            </w:r>
          </w:p>
        </w:tc>
        <w:tc>
          <w:tcPr>
            <w:tcW w:w="7937" w:type="dxa"/>
          </w:tcPr>
          <w:p w14:paraId="509A21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JSON（可读、易调试，不绑定语言）</w:t>
            </w:r>
          </w:p>
        </w:tc>
      </w:tr>
      <w:tr w14:paraId="6F5E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4D078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并发编程</w:t>
            </w:r>
          </w:p>
        </w:tc>
        <w:tc>
          <w:tcPr>
            <w:tcW w:w="7937" w:type="dxa"/>
          </w:tcPr>
          <w:p w14:paraId="1E0BDC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线程池、synchronized、ReentrantLock、BlockingQueue</w:t>
            </w:r>
          </w:p>
        </w:tc>
      </w:tr>
      <w:tr w14:paraId="6E40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9A3F2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w="7937" w:type="dxa"/>
          </w:tcPr>
          <w:p w14:paraId="66531F6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SQLite（起步，零部署）、MySQL（可切换）</w:t>
            </w:r>
          </w:p>
        </w:tc>
      </w:tr>
      <w:tr w14:paraId="2D5B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3587A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持久化</w:t>
            </w:r>
          </w:p>
        </w:tc>
        <w:tc>
          <w:tcPr>
            <w:tcW w:w="7937" w:type="dxa"/>
          </w:tcPr>
          <w:p w14:paraId="20F269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JDBC 封装（理解映射本质），后期可引入 MyBatis 演示柔性</w:t>
            </w:r>
          </w:p>
        </w:tc>
      </w:tr>
      <w:tr w14:paraId="63BF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439B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设计模式</w:t>
            </w:r>
          </w:p>
        </w:tc>
        <w:tc>
          <w:tcPr>
            <w:tcW w:w="7937" w:type="dxa"/>
          </w:tcPr>
          <w:p w14:paraId="48B2364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策略、装饰、观察者、工厂、单例、状态</w:t>
            </w:r>
          </w:p>
        </w:tc>
      </w:tr>
      <w:tr w14:paraId="69DF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881EEC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</w:t>
            </w:r>
          </w:p>
        </w:tc>
        <w:tc>
          <w:tcPr>
            <w:tcW w:w="7937" w:type="dxa"/>
          </w:tcPr>
          <w:p w14:paraId="4E7999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Reflection，按配置动态装配促销策略</w:t>
            </w:r>
          </w:p>
        </w:tc>
      </w:tr>
      <w:tr w14:paraId="791F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E80B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建模</w:t>
            </w:r>
          </w:p>
        </w:tc>
        <w:tc>
          <w:tcPr>
            <w:tcW w:w="7937" w:type="dxa"/>
          </w:tcPr>
          <w:p w14:paraId="0D1FB3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UML（用例图、类图、时序图、活动图、部署图）</w:t>
            </w:r>
          </w:p>
        </w:tc>
      </w:tr>
      <w:tr w14:paraId="3984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88BB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工程实践</w:t>
            </w:r>
          </w:p>
        </w:tc>
        <w:tc>
          <w:tcPr>
            <w:tcW w:w="7937" w:type="dxa"/>
          </w:tcPr>
          <w:p w14:paraId="2D4EC6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Git 版本控制、JUnit 测试、日志</w:t>
            </w:r>
          </w:p>
        </w:tc>
      </w:tr>
    </w:tbl>
    <w:p w14:paraId="1B7E00A3">
      <w:pPr>
        <w:spacing w:after="0"/>
      </w:pPr>
    </w:p>
    <w:p w14:paraId="29CB37C8">
      <w:pPr>
        <w:pStyle w:val="4"/>
      </w:pPr>
      <w:r>
        <w:t>2.2 技术熟悉度自查</w:t>
      </w:r>
    </w:p>
    <w:p w14:paraId="1D07928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笔者按当前实际水平如实自评如下：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2C3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8EEF7"/>
          </w:tcPr>
          <w:p w14:paraId="4BA554F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技术</w:t>
            </w:r>
          </w:p>
        </w:tc>
        <w:tc>
          <w:tcPr>
            <w:tcW w:w="3515" w:type="dxa"/>
            <w:shd w:val="clear" w:color="auto" w:fill="E8EEF7"/>
          </w:tcPr>
          <w:p w14:paraId="19292B5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我的自评</w:t>
            </w:r>
          </w:p>
        </w:tc>
        <w:tc>
          <w:tcPr>
            <w:tcW w:w="3969" w:type="dxa"/>
            <w:shd w:val="clear" w:color="auto" w:fill="E8EEF7"/>
          </w:tcPr>
          <w:p w14:paraId="7DC711D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本系统的要求</w:t>
            </w:r>
          </w:p>
        </w:tc>
      </w:tr>
      <w:tr w14:paraId="75B4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C95DC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基础语法</w:t>
            </w:r>
          </w:p>
        </w:tc>
        <w:tc>
          <w:tcPr>
            <w:tcW w:w="3515" w:type="dxa"/>
          </w:tcPr>
          <w:p w14:paraId="7C0775C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会点（刚学完，未独立完成过项目）</w:t>
            </w:r>
          </w:p>
        </w:tc>
        <w:tc>
          <w:tcPr>
            <w:tcW w:w="3969" w:type="dxa"/>
          </w:tcPr>
          <w:p w14:paraId="33E944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服务端与客户端主力语言</w:t>
            </w:r>
          </w:p>
        </w:tc>
      </w:tr>
      <w:tr w14:paraId="4236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C0BDA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面向对象</w:t>
            </w:r>
          </w:p>
        </w:tc>
        <w:tc>
          <w:tcPr>
            <w:tcW w:w="3515" w:type="dxa"/>
          </w:tcPr>
          <w:p w14:paraId="1B4902F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w="3969" w:type="dxa"/>
          </w:tcPr>
          <w:p w14:paraId="22983B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全部设计的基础</w:t>
            </w:r>
          </w:p>
        </w:tc>
      </w:tr>
      <w:tr w14:paraId="7356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CD2B1F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 基础</w:t>
            </w:r>
          </w:p>
        </w:tc>
        <w:tc>
          <w:tcPr>
            <w:tcW w:w="3515" w:type="dxa"/>
          </w:tcPr>
          <w:p w14:paraId="4FCD7E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w="3969" w:type="dxa"/>
          </w:tcPr>
          <w:p w14:paraId="78C9B9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建表、增删改查</w:t>
            </w:r>
          </w:p>
        </w:tc>
      </w:tr>
      <w:tr w14:paraId="49A6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42FD83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Socket/TCP 通信</w:t>
            </w:r>
          </w:p>
        </w:tc>
        <w:tc>
          <w:tcPr>
            <w:tcW w:w="3515" w:type="dxa"/>
          </w:tcPr>
          <w:p w14:paraId="749EBE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6A7E74F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通信层核心</w:t>
            </w:r>
          </w:p>
        </w:tc>
      </w:tr>
      <w:tr w14:paraId="6793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5A61B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多线程/并发</w:t>
            </w:r>
          </w:p>
        </w:tc>
        <w:tc>
          <w:tcPr>
            <w:tcW w:w="3515" w:type="dxa"/>
          </w:tcPr>
          <w:p w14:paraId="12172DC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0776828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并发互斥难点</w:t>
            </w:r>
          </w:p>
        </w:tc>
      </w:tr>
      <w:tr w14:paraId="51E6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7E17A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设计模式</w:t>
            </w:r>
          </w:p>
        </w:tc>
        <w:tc>
          <w:tcPr>
            <w:tcW w:w="3515" w:type="dxa"/>
          </w:tcPr>
          <w:p w14:paraId="46251C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5D75F9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促销/异步核心</w:t>
            </w:r>
          </w:p>
        </w:tc>
      </w:tr>
      <w:tr w14:paraId="3DC9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A659E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反射机制</w:t>
            </w:r>
          </w:p>
        </w:tc>
        <w:tc>
          <w:tcPr>
            <w:tcW w:w="3515" w:type="dxa"/>
          </w:tcPr>
          <w:p w14:paraId="2522D1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2D41AF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促销可扩展</w:t>
            </w:r>
          </w:p>
        </w:tc>
      </w:tr>
      <w:tr w14:paraId="34BD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7624E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</w:t>
            </w:r>
          </w:p>
        </w:tc>
        <w:tc>
          <w:tcPr>
            <w:tcW w:w="3515" w:type="dxa"/>
          </w:tcPr>
          <w:p w14:paraId="483C864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335FD27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</w:tr>
      <w:tr w14:paraId="29FA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2D3FB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GUI 编程</w:t>
            </w:r>
          </w:p>
        </w:tc>
        <w:tc>
          <w:tcPr>
            <w:tcW w:w="3515" w:type="dxa"/>
          </w:tcPr>
          <w:p w14:paraId="0F9ED5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会点</w:t>
            </w:r>
          </w:p>
        </w:tc>
        <w:tc>
          <w:tcPr>
            <w:tcW w:w="3969" w:type="dxa"/>
          </w:tcPr>
          <w:p w14:paraId="26C44C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客户端界面</w:t>
            </w:r>
          </w:p>
        </w:tc>
      </w:tr>
      <w:tr w14:paraId="5BC9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708A5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UML 建模</w:t>
            </w:r>
          </w:p>
        </w:tc>
        <w:tc>
          <w:tcPr>
            <w:tcW w:w="3515" w:type="dxa"/>
          </w:tcPr>
          <w:p w14:paraId="095B42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没接触</w:t>
            </w:r>
          </w:p>
        </w:tc>
        <w:tc>
          <w:tcPr>
            <w:tcW w:w="3969" w:type="dxa"/>
          </w:tcPr>
          <w:p w14:paraId="3B38210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需求/设计文档必备</w:t>
            </w:r>
          </w:p>
        </w:tc>
      </w:tr>
    </w:tbl>
    <w:p w14:paraId="58920E2A">
      <w:pPr>
        <w:spacing w:after="0"/>
      </w:pPr>
    </w:p>
    <w:p w14:paraId="0B5FCB44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自我评估：本项目的技术栈中，笔者真正会点的只有 Java 语法、面向对象与 SQL 基础，其余大部分是从未接触过的新技术。这一判断直接影响了后续的技术选择——所有选型都优先考虑风险最低、原理最易讲清的方案。</w:t>
      </w:r>
    </w:p>
    <w:p w14:paraId="17BAF46D">
      <w:pPr>
        <w:pStyle w:val="4"/>
      </w:pPr>
      <w:r>
        <w:t>2.3 不熟悉技术的解决路径</w:t>
      </w:r>
    </w:p>
    <w:p w14:paraId="7790F33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针对上述没接触的技术，总体解决思路是：先跑通最小例程，再结合项目迭代深化；不盲目引入框架，优先理解底层原理。重点难点的解决路径如下：</w:t>
      </w:r>
    </w:p>
    <w:p w14:paraId="3D2F5AB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Socket/TCP 通信：先理解 TCP 连接建立与字节流读写，跑通“客户端发一句话→服务端回一句话”的例程，再改造成收发指定长度的字节块。若进度紧张，先实现定长报文加同步阻塞的最简版本保证功能交付，稳定后再升级为不定长报文。</w:t>
      </w:r>
    </w:p>
    <w:p w14:paraId="3AE0E3D6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多线程与并发：掌握 Thread/Runnable、synchronized、ReentrantLock，让多个线程同时对同一个库存变量减一，观察竞态条件，再引入数据库条件更新进行修正。库存互斥优先采用数据库条件更新，把并发正确性交给数据库事务保证。</w:t>
      </w:r>
    </w:p>
    <w:p w14:paraId="7BE8919C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设计模式：只重点学习 5 个模式：策略、装饰、观察者、工厂、单例，另加状态模式用于售后流转。每个模式整理一页笔记，包含意图、类图与一段可运行示例。模式数量不是越多越好，讲清 2 至 3 个与业务紧密贴合的模式远胜于罗列十个用不上的模式。</w:t>
      </w:r>
    </w:p>
    <w:p w14:paraId="21895261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反射机制：掌握 Class.forName、newInstance、Method.invoke 三个 API。把类名写进配置文件，程序启动时读取配置并反射实例化该类。若反射理解困难，可先用工厂模式加注册表达到同样效果。</w:t>
      </w:r>
    </w:p>
    <w:p w14:paraId="1F520C11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JDBC 持久化：先手写 Connection/PreparedStatement/ResultSet 完成一次“对象存成表、表读回到对象”的完整过程，理解映射本质。完全手写 JDBC 封装即可满足要求，MyBatis 仅作为后期演示持久化柔性的对照实现。</w:t>
      </w:r>
    </w:p>
    <w:p w14:paraId="01B0A739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桌面 GUI 编程：掌握容器、布局管理器、常用控件与事件监听。界面不追求视觉效果，做到功能可用、结构清晰、业务代码与界面代码分离即为达标。</w:t>
      </w:r>
    </w:p>
    <w:p w14:paraId="380675BD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UML 建模：只掌握四类图：用例图、类图、时序图、活动图。每学一类图，就用本项目的一个真实场景画一遍。</w:t>
      </w:r>
    </w:p>
    <w:p w14:paraId="6CE799B7">
      <w:pPr>
        <w:pStyle w:val="4"/>
      </w:pPr>
      <w:r>
        <w:t>2.4 选型对比与决策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D26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0ED468B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决策点</w:t>
            </w:r>
          </w:p>
        </w:tc>
        <w:tc>
          <w:tcPr>
            <w:tcW w:w="2608" w:type="dxa"/>
            <w:shd w:val="clear" w:color="auto" w:fill="E8EEF7"/>
          </w:tcPr>
          <w:p w14:paraId="1B4D235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候选方案</w:t>
            </w:r>
          </w:p>
        </w:tc>
        <w:tc>
          <w:tcPr>
            <w:tcW w:w="5329" w:type="dxa"/>
            <w:shd w:val="clear" w:color="auto" w:fill="E8EEF7"/>
          </w:tcPr>
          <w:p w14:paraId="76D3B4D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选定理由</w:t>
            </w:r>
          </w:p>
        </w:tc>
      </w:tr>
      <w:tr w14:paraId="6BB1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2DCD53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服务端语言</w:t>
            </w:r>
          </w:p>
        </w:tc>
        <w:tc>
          <w:tcPr>
            <w:tcW w:w="2608" w:type="dxa"/>
          </w:tcPr>
          <w:p w14:paraId="195BCB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Java/C++/C#</w:t>
            </w:r>
          </w:p>
        </w:tc>
        <w:tc>
          <w:tcPr>
            <w:tcW w:w="5329" w:type="dxa"/>
          </w:tcPr>
          <w:p w14:paraId="0483EC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生态成熟，反射、并发、数据库资料最丰富</w:t>
            </w:r>
          </w:p>
        </w:tc>
      </w:tr>
      <w:tr w14:paraId="5340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7EA57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客户端语言</w:t>
            </w:r>
          </w:p>
        </w:tc>
        <w:tc>
          <w:tcPr>
            <w:tcW w:w="2608" w:type="dxa"/>
          </w:tcPr>
          <w:p w14:paraId="5FAF97F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Java/C++</w:t>
            </w:r>
          </w:p>
        </w:tc>
        <w:tc>
          <w:tcPr>
            <w:tcW w:w="5329" w:type="dxa"/>
          </w:tcPr>
          <w:p w14:paraId="2709FA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与服务端同语言，避免同时学习两套技术栈</w:t>
            </w:r>
          </w:p>
        </w:tc>
      </w:tr>
      <w:tr w14:paraId="4EB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86735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客户端界面</w:t>
            </w:r>
          </w:p>
        </w:tc>
        <w:tc>
          <w:tcPr>
            <w:tcW w:w="2608" w:type="dxa"/>
          </w:tcPr>
          <w:p w14:paraId="24C1D18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Swing/JavaFX</w:t>
            </w:r>
          </w:p>
        </w:tc>
        <w:tc>
          <w:tcPr>
            <w:tcW w:w="5329" w:type="dxa"/>
          </w:tcPr>
          <w:p w14:paraId="693E20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Swing 为 JDK 自带无需额外依赖；样式体系天然支持主题切换</w:t>
            </w:r>
          </w:p>
        </w:tc>
      </w:tr>
      <w:tr w14:paraId="745A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F5955B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通信方式</w:t>
            </w:r>
          </w:p>
        </w:tc>
        <w:tc>
          <w:tcPr>
            <w:tcW w:w="2608" w:type="dxa"/>
          </w:tcPr>
          <w:p w14:paraId="6D2A74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短连接/长连接</w:t>
            </w:r>
          </w:p>
        </w:tc>
        <w:tc>
          <w:tcPr>
            <w:tcW w:w="5329" w:type="dxa"/>
          </w:tcPr>
          <w:p w14:paraId="43F1973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长连接需要服务端主动推送，短连接无法实现</w:t>
            </w:r>
          </w:p>
        </w:tc>
      </w:tr>
      <w:tr w14:paraId="5FF8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2CDF7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报文长度</w:t>
            </w:r>
          </w:p>
        </w:tc>
        <w:tc>
          <w:tcPr>
            <w:tcW w:w="2608" w:type="dxa"/>
          </w:tcPr>
          <w:p w14:paraId="6AB452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定长/不定长</w:t>
            </w:r>
          </w:p>
        </w:tc>
        <w:tc>
          <w:tcPr>
            <w:tcW w:w="5329" w:type="dxa"/>
          </w:tcPr>
          <w:p w14:paraId="17E33A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不定长加长度字段，能同时解决粘包与半包，且能承载变长描述</w:t>
            </w:r>
          </w:p>
        </w:tc>
      </w:tr>
      <w:tr w14:paraId="5A50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5B6D2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序列化方式</w:t>
            </w:r>
          </w:p>
        </w:tc>
        <w:tc>
          <w:tcPr>
            <w:tcW w:w="2608" w:type="dxa"/>
          </w:tcPr>
          <w:p w14:paraId="30A083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原生/JSON</w:t>
            </w:r>
          </w:p>
        </w:tc>
        <w:tc>
          <w:tcPr>
            <w:tcW w:w="5329" w:type="dxa"/>
          </w:tcPr>
          <w:p w14:paraId="557743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可读、易调试；Java 原生序列化会使协议绑定到 Java 语言</w:t>
            </w:r>
          </w:p>
        </w:tc>
      </w:tr>
      <w:tr w14:paraId="61C4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67E0C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同步/异步</w:t>
            </w:r>
          </w:p>
        </w:tc>
        <w:tc>
          <w:tcPr>
            <w:tcW w:w="2608" w:type="dxa"/>
          </w:tcPr>
          <w:p w14:paraId="02E2C44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同步/异步/两者并存</w:t>
            </w:r>
          </w:p>
        </w:tc>
        <w:tc>
          <w:tcPr>
            <w:tcW w:w="5329" w:type="dxa"/>
          </w:tcPr>
          <w:p w14:paraId="2121B4D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同步为主加推送通道：功能以同步方式交付保证进度，推送作为异步能力落地点</w:t>
            </w:r>
          </w:p>
        </w:tc>
      </w:tr>
      <w:tr w14:paraId="7B2A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91C87B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服务端并发模型</w:t>
            </w:r>
          </w:p>
        </w:tc>
        <w:tc>
          <w:tcPr>
            <w:tcW w:w="2608" w:type="dxa"/>
          </w:tcPr>
          <w:p w14:paraId="06B2A8C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一连接一线程/线程池/NIO</w:t>
            </w:r>
          </w:p>
        </w:tc>
        <w:tc>
          <w:tcPr>
            <w:tcW w:w="5329" w:type="dxa"/>
          </w:tcPr>
          <w:p w14:paraId="1ABA95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线程池足以支撑目标并发量，原理清晰易于讲解；NIO 学习成本高</w:t>
            </w:r>
          </w:p>
        </w:tc>
      </w:tr>
      <w:tr w14:paraId="1148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C0BF3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</w:t>
            </w:r>
          </w:p>
        </w:tc>
        <w:tc>
          <w:tcPr>
            <w:tcW w:w="2608" w:type="dxa"/>
          </w:tcPr>
          <w:p w14:paraId="64250B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Hibernate/MyBatis/手写 JDBC</w:t>
            </w:r>
          </w:p>
        </w:tc>
        <w:tc>
          <w:tcPr>
            <w:tcW w:w="5329" w:type="dxa"/>
          </w:tcPr>
          <w:p w14:paraId="1783410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JDBC 起步，能真正理解映射本质；后期引入 MyBatis 演示持久化可替换</w:t>
            </w:r>
          </w:p>
        </w:tc>
      </w:tr>
      <w:tr w14:paraId="6104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22DE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w="2608" w:type="dxa"/>
          </w:tcPr>
          <w:p w14:paraId="2B01E4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MySQL/SQLite/两者可切</w:t>
            </w:r>
          </w:p>
        </w:tc>
        <w:tc>
          <w:tcPr>
            <w:tcW w:w="5329" w:type="dxa"/>
          </w:tcPr>
          <w:p w14:paraId="438931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SQLite 起步，零部署、单文件便于交付；保留 MySQL 使换数据库不影响业务层成为可验证结论</w:t>
            </w:r>
          </w:p>
        </w:tc>
      </w:tr>
      <w:tr w14:paraId="00C5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96E42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库存互斥</w:t>
            </w:r>
          </w:p>
        </w:tc>
        <w:tc>
          <w:tcPr>
            <w:tcW w:w="2608" w:type="dxa"/>
          </w:tcPr>
          <w:p w14:paraId="3D1FEC0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JVM 锁/数据库条件更新/乐观锁</w:t>
            </w:r>
          </w:p>
        </w:tc>
        <w:tc>
          <w:tcPr>
            <w:tcW w:w="5329" w:type="dxa"/>
          </w:tcPr>
          <w:p w14:paraId="6D77116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数据库条件更新为主：正确性由数据库事务保证，比手写锁更可靠</w:t>
            </w:r>
          </w:p>
        </w:tc>
      </w:tr>
      <w:tr w14:paraId="735B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03D110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消息队列</w:t>
            </w:r>
          </w:p>
        </w:tc>
        <w:tc>
          <w:tcPr>
            <w:tcW w:w="2608" w:type="dxa"/>
          </w:tcPr>
          <w:p w14:paraId="6CA15FF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自实现/引入中间件</w:t>
            </w:r>
          </w:p>
        </w:tc>
        <w:tc>
          <w:tcPr>
            <w:tcW w:w="5329" w:type="dxa"/>
          </w:tcPr>
          <w:p w14:paraId="2994909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自实现，引入中间件会增加部署故障点，且封装过深不利于理解事件分发机制</w:t>
            </w:r>
          </w:p>
        </w:tc>
      </w:tr>
      <w:tr w14:paraId="357D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55972C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促销实现</w:t>
            </w:r>
          </w:p>
        </w:tc>
        <w:tc>
          <w:tcPr>
            <w:tcW w:w="2608" w:type="dxa"/>
          </w:tcPr>
          <w:p w14:paraId="24F3B9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单一策略/策略加装饰加反射</w:t>
            </w:r>
          </w:p>
        </w:tc>
        <w:tc>
          <w:tcPr>
            <w:tcW w:w="5329" w:type="dxa"/>
          </w:tcPr>
          <w:p w14:paraId="3F988F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 + 装饰 + 反射：策略负责选哪些玩法，装饰负责逐层叠加，反射负责按配置装配</w:t>
            </w:r>
          </w:p>
        </w:tc>
      </w:tr>
    </w:tbl>
    <w:p w14:paraId="3DD91612">
      <w:pPr>
        <w:spacing w:after="0"/>
      </w:pPr>
    </w:p>
    <w:p w14:paraId="6A06B7CA">
      <w:pPr>
        <w:pStyle w:val="3"/>
      </w:pPr>
      <w:r>
        <w:t>三、关于设计的初步思考</w:t>
      </w:r>
    </w:p>
    <w:p w14:paraId="30BEAB87">
      <w:pPr>
        <w:pStyle w:val="4"/>
      </w:pPr>
      <w:r>
        <w:t>3.1 分层与包结构</w:t>
      </w:r>
    </w:p>
    <w:p w14:paraId="5E74925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本项目拟采用先行定义接口、再写实现的方式搭建骨架。服务端包结构设想如下：</w:t>
      </w:r>
    </w:p>
    <w:p w14:paraId="3F6A8F48">
      <w:pPr>
        <w:shd w:val="clear" w:fill="F4F5F7"/>
        <w:spacing w:before="40" w:after="80" w:line="264" w:lineRule="auto"/>
        <w:ind w:left="340"/>
      </w:pPr>
      <w:r>
        <w:rPr>
          <w:rFonts w:ascii="Consolas" w:hAnsi="Consolas" w:eastAsia="Consolas"/>
          <w:b w:val="0"/>
          <w:i w:val="0"/>
          <w:sz w:val="18"/>
        </w:rPr>
        <w:t>server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├── comm              通信层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├── protocol      报文定义与编解码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├── handler       功能码分发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└── connection    连接管理与线程池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├── service           业务层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├── OrderService / CartService / PromotionService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└── event         事件发布与订阅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├── dao               持久层（对外只暴露接口）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├── ProductDao / UserDao / OrderDao ...  &lt;- 接口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│   └── jdbc.JdbcProductDao ...             &lt;- 实现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├── model             领域对象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├── dto               协议传输对象（与领域对象隔离）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└── util              配置加载、日志、连接池</w:t>
      </w:r>
    </w:p>
    <w:p w14:paraId="15E58BD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客户端包结构与之呼应，划分为 ui（视图）、controller（调度）、service（客户端业务）、comm（通信）、dto。依赖只能自上而下：ui 不得依赖 dao，dao 不得依赖 ui。</w:t>
      </w:r>
    </w:p>
    <w:p w14:paraId="04323E8A">
      <w:pPr>
        <w:pStyle w:val="4"/>
      </w:pPr>
      <w:r>
        <w:t>3.2 领域模型与数据模型</w:t>
      </w:r>
    </w:p>
    <w:p w14:paraId="72BCBC8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领域对象与数据库表之间存在结构性不匹配，这正是持久层存在的意义：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4E9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</w:tcPr>
          <w:p w14:paraId="4334188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不匹配的表现</w:t>
            </w:r>
          </w:p>
        </w:tc>
        <w:tc>
          <w:tcPr>
            <w:tcW w:w="7143" w:type="dxa"/>
            <w:shd w:val="clear" w:color="auto" w:fill="E8EEF7"/>
          </w:tcPr>
          <w:p w14:paraId="5F0BAB6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具体例子</w:t>
            </w:r>
          </w:p>
        </w:tc>
      </w:tr>
      <w:tr w14:paraId="2052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36063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继承关系无处存放</w:t>
            </w:r>
          </w:p>
        </w:tc>
        <w:tc>
          <w:tcPr>
            <w:tcW w:w="7143" w:type="dxa"/>
          </w:tcPr>
          <w:p w14:paraId="7E4E969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Java 中不同促销策略是同一父类的子类，数据库只有一张表用 type 字段区分</w:t>
            </w:r>
          </w:p>
        </w:tc>
      </w:tr>
      <w:tr w14:paraId="2F51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DC46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对象引用与外键</w:t>
            </w:r>
          </w:p>
        </w:tc>
        <w:tc>
          <w:tcPr>
            <w:tcW w:w="7143" w:type="dxa"/>
          </w:tcPr>
          <w:p w14:paraId="43FF34E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对象之间用引用关联，数据库用外键关联（order_id 列）</w:t>
            </w:r>
          </w:p>
        </w:tc>
      </w:tr>
      <w:tr w14:paraId="329E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7456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多对多关系</w:t>
            </w:r>
          </w:p>
        </w:tc>
        <w:tc>
          <w:tcPr>
            <w:tcW w:w="7143" w:type="dxa"/>
          </w:tcPr>
          <w:p w14:paraId="60F091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促销与商品是多对多，对象里是 List，数据库里必须拆成三张表</w:t>
            </w:r>
          </w:p>
        </w:tc>
      </w:tr>
      <w:tr w14:paraId="27AB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C882D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值的粒度不同</w:t>
            </w:r>
          </w:p>
        </w:tc>
        <w:tc>
          <w:tcPr>
            <w:tcW w:w="7143" w:type="dxa"/>
          </w:tcPr>
          <w:p w14:paraId="23A16F2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对象中的金额值对象在数据库里退化为 DECIMAL 字段</w:t>
            </w:r>
          </w:p>
        </w:tc>
      </w:tr>
    </w:tbl>
    <w:p w14:paraId="4924D89A">
      <w:pPr>
        <w:spacing w:after="0"/>
      </w:pPr>
    </w:p>
    <w:p w14:paraId="43972D13">
      <w:pPr>
        <w:pStyle w:val="4"/>
      </w:pPr>
      <w:r>
        <w:t>3.3 促销引擎的设计</w:t>
      </w:r>
    </w:p>
    <w:p w14:paraId="6752172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这是本系统设计的核心，也是三种设计模式协同工作的集中体现。</w:t>
      </w:r>
    </w:p>
    <w:p w14:paraId="213209A3">
      <w:r>
        <w:rPr>
          <w:rFonts w:ascii="Times New Roman" w:hAnsi="Times New Roman" w:eastAsia="宋体"/>
          <w:b/>
          <w:i w:val="0"/>
          <w:sz w:val="24"/>
        </w:rPr>
        <w:t>（一）三种机制的分工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706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0BD8534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w="4649" w:type="dxa"/>
            <w:shd w:val="clear" w:color="auto" w:fill="E8EEF7"/>
          </w:tcPr>
          <w:p w14:paraId="489DAFE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承担职责</w:t>
            </w:r>
          </w:p>
        </w:tc>
        <w:tc>
          <w:tcPr>
            <w:tcW w:w="3402" w:type="dxa"/>
            <w:shd w:val="clear" w:color="auto" w:fill="E8EEF7"/>
          </w:tcPr>
          <w:p w14:paraId="246F5B6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解决的问题</w:t>
            </w:r>
          </w:p>
        </w:tc>
      </w:tr>
      <w:tr w14:paraId="2A12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7146A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策略模式</w:t>
            </w:r>
          </w:p>
        </w:tc>
        <w:tc>
          <w:tcPr>
            <w:tcW w:w="4649" w:type="dxa"/>
          </w:tcPr>
          <w:p w14:paraId="2B2D4A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把每种促销玩法封装为独立的策略类，实现统一接口</w:t>
            </w:r>
          </w:p>
        </w:tc>
        <w:tc>
          <w:tcPr>
            <w:tcW w:w="3402" w:type="dxa"/>
          </w:tcPr>
          <w:p w14:paraId="15BAAB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玩法可替换、可新增、互不干扰</w:t>
            </w:r>
          </w:p>
        </w:tc>
      </w:tr>
      <w:tr w14:paraId="71D1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C813AD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装饰模式</w:t>
            </w:r>
          </w:p>
        </w:tc>
        <w:tc>
          <w:tcPr>
            <w:tcW w:w="4649" w:type="dxa"/>
          </w:tcPr>
          <w:p w14:paraId="78F4B4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把多个促销按顺序逐层包裹价格计算</w:t>
            </w:r>
          </w:p>
        </w:tc>
        <w:tc>
          <w:tcPr>
            <w:tcW w:w="3402" w:type="dxa"/>
          </w:tcPr>
          <w:p w14:paraId="5D127D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玩法可叠加，且叠加顺序可控制</w:t>
            </w:r>
          </w:p>
        </w:tc>
      </w:tr>
      <w:tr w14:paraId="01A5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836022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</w:t>
            </w:r>
          </w:p>
        </w:tc>
        <w:tc>
          <w:tcPr>
            <w:tcW w:w="4649" w:type="dxa"/>
          </w:tcPr>
          <w:p w14:paraId="3C94E2F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依据配置文件中的类名动态创建策略对象</w:t>
            </w:r>
          </w:p>
        </w:tc>
        <w:tc>
          <w:tcPr>
            <w:tcW w:w="3402" w:type="dxa"/>
          </w:tcPr>
          <w:p w14:paraId="667470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新增玩法无需修改任何已有代码</w:t>
            </w:r>
          </w:p>
        </w:tc>
      </w:tr>
    </w:tbl>
    <w:p w14:paraId="38F3E3ED">
      <w:pPr>
        <w:spacing w:after="0"/>
      </w:pPr>
    </w:p>
    <w:p w14:paraId="324E6838">
      <w:r>
        <w:rPr>
          <w:rFonts w:ascii="Times New Roman" w:hAnsi="Times New Roman" w:eastAsia="宋体"/>
          <w:b/>
          <w:i w:val="0"/>
          <w:sz w:val="24"/>
        </w:rPr>
        <w:t>（二）装配流程</w:t>
      </w:r>
    </w:p>
    <w:p w14:paraId="2E5D5E99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读取本次结算命中的促销记录，取得其玩法标识；</w:t>
      </w:r>
    </w:p>
    <w:p w14:paraId="177DE38F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按标识从配置中查出全限定类名，通过 Class.forName 反射实例化该策略；</w:t>
      </w:r>
    </w:p>
    <w:p w14:paraId="4F9AF05B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按 promotion.chain 的顺序依次用装饰器包裹，形成链式调用并返回给业务层。业务层只调用一次 calculate，无需关心链上有多长。</w:t>
      </w:r>
    </w:p>
    <w:p w14:paraId="659643F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于「策略管组装、装饰管变换」的含义：策略决定链由哪些环节构成，装饰决定链上每一环的变换规则。两者必须分开，因为它们的变化原因不同——增加一种玩法，变的是链的构成；改变优惠的叠加方式，变的是链上某一环的变换规则。变化原因不同，就应当分属两个独立的扩展点。</w:t>
      </w:r>
    </w:p>
    <w:p w14:paraId="067A97B9">
      <w:pPr>
        <w:pStyle w:val="4"/>
      </w:pPr>
      <w:r>
        <w:t>3.4 通信协议的设计</w:t>
      </w:r>
    </w:p>
    <w:p w14:paraId="7CAED585">
      <w:r>
        <w:rPr>
          <w:rFonts w:ascii="Times New Roman" w:hAnsi="Times New Roman" w:eastAsia="宋体"/>
          <w:b/>
          <w:i w:val="0"/>
          <w:sz w:val="24"/>
        </w:rPr>
        <w:t>（一）编解码流程</w:t>
      </w:r>
    </w:p>
    <w:p w14:paraId="7DFE81A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字节流到达并缓存 → 判断缓存字节数是否 &gt;= 16 → 若不足则继续等待 → 足够则读取报文头并校验魔数 → 若校验出错则丢弃并告警 → 校验正确则解析数据长度 len → 判断缓存字节数是否 &gt;= len → 若不足则继续等待 → 足够则取出数据体，进行 JSON 解析 → 按功能码分发处理 → 构造应答写回。</w:t>
      </w:r>
    </w:p>
    <w:p w14:paraId="01F776A4">
      <w:r>
        <w:rPr>
          <w:rFonts w:ascii="Times New Roman" w:hAnsi="Times New Roman" w:eastAsia="宋体"/>
          <w:b/>
          <w:i w:val="0"/>
          <w:sz w:val="24"/>
        </w:rPr>
        <w:t>（二）关键约束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5BD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1D225CE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约束</w:t>
            </w:r>
          </w:p>
        </w:tc>
        <w:tc>
          <w:tcPr>
            <w:tcW w:w="7597" w:type="dxa"/>
            <w:shd w:val="clear" w:color="auto" w:fill="E8EEF7"/>
          </w:tcPr>
          <w:p w14:paraId="4E9B612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5484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23AC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长度计算</w:t>
            </w:r>
          </w:p>
        </w:tc>
        <w:tc>
          <w:tcPr>
            <w:tcW w:w="7597" w:type="dxa"/>
          </w:tcPr>
          <w:p w14:paraId="1361DA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以字节为单位。JSON 中的中文在 UTF-8 下占 3 字节，若按字符串长度计算会导致解析错位</w:t>
            </w:r>
          </w:p>
        </w:tc>
      </w:tr>
      <w:tr w14:paraId="2CF1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011A7C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收发切分</w:t>
            </w:r>
          </w:p>
        </w:tc>
        <w:tc>
          <w:tcPr>
            <w:tcW w:w="7597" w:type="dxa"/>
          </w:tcPr>
          <w:p w14:paraId="729074A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必须按长度字段切分，不得假设一次 read 就是一条完整报文，TCP 是字节流协议</w:t>
            </w:r>
          </w:p>
        </w:tc>
      </w:tr>
      <w:tr w14:paraId="7A8A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21C8C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</w:t>
            </w:r>
          </w:p>
        </w:tc>
        <w:tc>
          <w:tcPr>
            <w:tcW w:w="7597" w:type="dxa"/>
          </w:tcPr>
          <w:p w14:paraId="675A915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用于配对长连接上的并发请求，应答通过序列号匹配，未使用序列号的实现无法支持异步应答</w:t>
            </w:r>
          </w:p>
        </w:tc>
      </w:tr>
      <w:tr w14:paraId="77F2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7747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心跳与超时</w:t>
            </w:r>
          </w:p>
        </w:tc>
        <w:tc>
          <w:tcPr>
            <w:tcW w:w="7597" w:type="dxa"/>
          </w:tcPr>
          <w:p w14:paraId="4F9A669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双方约定空闲超时时间，超时则判定连接失效并触发重连</w:t>
            </w:r>
          </w:p>
        </w:tc>
      </w:tr>
    </w:tbl>
    <w:p w14:paraId="1EC8EFE0">
      <w:pPr>
        <w:spacing w:after="0"/>
      </w:pPr>
    </w:p>
    <w:p w14:paraId="385507F1">
      <w:pPr>
        <w:pStyle w:val="4"/>
      </w:pPr>
      <w:r>
        <w:t>3.5 并发与互斥的设计</w:t>
      </w:r>
    </w:p>
    <w:p w14:paraId="65234C9A">
      <w:r>
        <w:rPr>
          <w:rFonts w:ascii="Times New Roman" w:hAnsi="Times New Roman" w:eastAsia="宋体"/>
          <w:b/>
          <w:i w:val="0"/>
          <w:sz w:val="24"/>
        </w:rPr>
        <w:t>（一）问题的本质</w:t>
      </w:r>
    </w:p>
    <w:p w14:paraId="17B7283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多用户同时抢购同一件限量商品时，若扣减库存的实现为“先查询、再判断、后更新”三步，则在两个线程之间会出现竞态条件，导致超卖。</w:t>
      </w:r>
    </w:p>
    <w:p w14:paraId="271C9970">
      <w:r>
        <w:rPr>
          <w:rFonts w:ascii="Times New Roman" w:hAnsi="Times New Roman" w:eastAsia="宋体"/>
          <w:b/>
          <w:i w:val="0"/>
          <w:sz w:val="24"/>
        </w:rPr>
        <w:t>（二）本系统的方案</w:t>
      </w:r>
    </w:p>
    <w:p w14:paraId="2EBEC01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采用数据库条件更新：把判断与扣减合并为一条原子 SQL，由数据库事务机制保证原子性。</w:t>
      </w:r>
    </w:p>
    <w:p w14:paraId="74381FC7">
      <w:pPr>
        <w:shd w:val="clear" w:fill="F4F5F7"/>
        <w:spacing w:before="40" w:after="80" w:line="264" w:lineRule="auto"/>
        <w:ind w:left="340"/>
      </w:pPr>
      <w:r>
        <w:rPr>
          <w:rFonts w:ascii="Consolas" w:hAnsi="Consolas" w:eastAsia="Consolas"/>
          <w:b w:val="0"/>
          <w:i w:val="0"/>
          <w:sz w:val="18"/>
        </w:rPr>
        <w:t>UPDATE t_product SET stock = stock - ? WHERE id = ? AND stock &gt;= ?</w:t>
      </w:r>
    </w:p>
    <w:p w14:paraId="712BFC0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执行后检查受影响行数：返回 1 表示扣减成功；返回 0 表示库存不足，立即回滚事务并向客户端返回库存不足。若一条 SQL 需同时扣减多件商品，则在同一事务内逐条执行，任一条影响行数为 0 即整体回滚。</w:t>
      </w:r>
    </w:p>
    <w:p w14:paraId="7723481D">
      <w:r>
        <w:rPr>
          <w:rFonts w:ascii="Times New Roman" w:hAnsi="Times New Roman" w:eastAsia="宋体"/>
          <w:b/>
          <w:i w:val="0"/>
          <w:sz w:val="24"/>
        </w:rPr>
        <w:t>（三）为什么还需要 JVM 锁</w:t>
      </w:r>
    </w:p>
    <w:p w14:paraId="200F412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数据库条件更新已经能保证正确性，JVM 层的锁（按商品编号分段加锁）是性能优化而非正确性保证：它可以拦住同一进程内对同一商品的重复请求，减少无谓的数据库往返。必须清醒认识到——JVM 锁只在单进程内有效，一旦服务端部署为多个实例，仅有 JVM 锁就会失效，而数据库条件更新依然有效。这个对比是理解本地锁与分布式锁差异的最好例子。</w:t>
      </w:r>
    </w:p>
    <w:p w14:paraId="67140389">
      <w:r>
        <w:rPr>
          <w:rFonts w:ascii="Times New Roman" w:hAnsi="Times New Roman" w:eastAsia="宋体"/>
          <w:b/>
          <w:i w:val="0"/>
          <w:sz w:val="24"/>
        </w:rPr>
        <w:t>（四）超卖复现实验</w:t>
      </w:r>
    </w:p>
    <w:p w14:paraId="4DBB727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本项目计划把上述问题做成一个可重复运行的实验，作为并发正确性的直接证据：</w:t>
      </w:r>
    </w:p>
    <w:p w14:paraId="437AB149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准备库存为 1 的商品；</w:t>
      </w:r>
    </w:p>
    <w:p w14:paraId="143B172B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编写测试程序，启动 N 个线程（如 50 个）同时对同一商品发起结算；</w:t>
      </w:r>
    </w:p>
    <w:p w14:paraId="7098A749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先运行无保护版本（三步式扣减），统计成功订单数与最终库存，展示成功订单数大于初始库存的超卖现象；</w:t>
      </w:r>
    </w:p>
    <w:p w14:paraId="2005240B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再运行条件更新版本，展示成功订单数恰为 1、其余均返回失败；</w:t>
      </w:r>
    </w:p>
    <w:p w14:paraId="3E211C93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记录两次运行的完整输出作为实验数据。</w:t>
      </w:r>
    </w:p>
    <w:p w14:paraId="0FFAA40F">
      <w:pPr>
        <w:spacing w:before="40" w:after="80"/>
        <w:ind w:left="283"/>
      </w:pPr>
      <w:r>
        <w:rPr>
          <w:rFonts w:ascii="Times New Roman" w:hAnsi="Times New Roman" w:eastAsia="宋体"/>
          <w:b w:val="0"/>
          <w:i/>
          <w:color w:val="404040"/>
          <w:sz w:val="20"/>
        </w:rPr>
        <w:t>本实验的意义：它不仅是功能验证，更是一次完整的“发现缺陷 → 定位原因 → 提出方案 → 验证修复”的工程过程。</w:t>
      </w:r>
    </w:p>
    <w:p w14:paraId="7CE0521D">
      <w:pPr>
        <w:pStyle w:val="3"/>
      </w:pPr>
      <w:r>
        <w:t>四、难度目标与理由</w:t>
      </w:r>
    </w:p>
    <w:p w14:paraId="654A1BA4">
      <w:pPr>
        <w:pStyle w:val="4"/>
      </w:pPr>
      <w:r>
        <w:t>4.1 难度目标定位</w:t>
      </w:r>
    </w:p>
    <w:p w14:paraId="64EAA374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本项目将实现难度由低到高划分为四个层次，并据此为自身定位：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186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8EEF7"/>
          </w:tcPr>
          <w:p w14:paraId="29D613E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w="6009" w:type="dxa"/>
            <w:shd w:val="clear" w:color="auto" w:fill="E8EEF7"/>
          </w:tcPr>
          <w:p w14:paraId="74D85EE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判定标准</w:t>
            </w:r>
          </w:p>
        </w:tc>
        <w:tc>
          <w:tcPr>
            <w:tcW w:w="2494" w:type="dxa"/>
            <w:shd w:val="clear" w:color="auto" w:fill="E8EEF7"/>
          </w:tcPr>
          <w:p w14:paraId="13D96A5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本项目</w:t>
            </w:r>
          </w:p>
        </w:tc>
      </w:tr>
      <w:tr w14:paraId="286D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9B579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</w:t>
            </w:r>
          </w:p>
        </w:tc>
        <w:tc>
          <w:tcPr>
            <w:tcW w:w="6009" w:type="dxa"/>
          </w:tcPr>
          <w:p w14:paraId="7B70D81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功能极简，无扩展设计</w:t>
            </w:r>
          </w:p>
        </w:tc>
        <w:tc>
          <w:tcPr>
            <w:tcW w:w="2494" w:type="dxa"/>
          </w:tcPr>
          <w:p w14:paraId="0FED07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不满足</w:t>
            </w:r>
          </w:p>
        </w:tc>
      </w:tr>
      <w:tr w14:paraId="3DCE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9C454C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</w:t>
            </w:r>
          </w:p>
        </w:tc>
        <w:tc>
          <w:tcPr>
            <w:tcW w:w="6009" w:type="dxa"/>
          </w:tcPr>
          <w:p w14:paraId="536BA8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攻克三个以上技术难点</w:t>
            </w:r>
          </w:p>
        </w:tc>
        <w:tc>
          <w:tcPr>
            <w:tcW w:w="2494" w:type="dxa"/>
          </w:tcPr>
          <w:p w14:paraId="555B2F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已满足</w:t>
            </w:r>
          </w:p>
        </w:tc>
      </w:tr>
      <w:tr w14:paraId="0A54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B0BE1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</w:t>
            </w:r>
          </w:p>
        </w:tc>
        <w:tc>
          <w:tcPr>
            <w:tcW w:w="6009" w:type="dxa"/>
          </w:tcPr>
          <w:p w14:paraId="408A898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满足全部功能与性能要求</w:t>
            </w:r>
          </w:p>
        </w:tc>
        <w:tc>
          <w:tcPr>
            <w:tcW w:w="2494" w:type="dxa"/>
          </w:tcPr>
          <w:p w14:paraId="20031D6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目标层次</w:t>
            </w:r>
          </w:p>
        </w:tc>
      </w:tr>
      <w:tr w14:paraId="55C08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D1094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</w:t>
            </w:r>
          </w:p>
        </w:tc>
        <w:tc>
          <w:tcPr>
            <w:tcW w:w="6009" w:type="dxa"/>
          </w:tcPr>
          <w:p w14:paraId="6B54D0D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在满足全部要求的基础上实现明显超出预期的个人突破</w:t>
            </w:r>
          </w:p>
        </w:tc>
        <w:tc>
          <w:tcPr>
            <w:tcW w:w="2494" w:type="dxa"/>
          </w:tcPr>
          <w:p w14:paraId="611BED1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冲刺层次</w:t>
            </w:r>
          </w:p>
        </w:tc>
      </w:tr>
    </w:tbl>
    <w:p w14:paraId="08C34D19">
      <w:pPr>
        <w:spacing w:after="0"/>
      </w:pPr>
    </w:p>
    <w:p w14:paraId="5E3317F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定位是第三层次，并冲刺第四层次。具体依据：功能上覆盖账号、商品浏览、购物车、促销、结算、售后、界面风格切换、店主端八个模块；性能上落实六层结构、六维柔性、开闭原则式扩展、并发与互斥四项要求。</w:t>
      </w:r>
    </w:p>
    <w:p w14:paraId="5CB260C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已具备冲击第二层次以上的难点储备（实际远超三个）：</w:t>
      </w:r>
    </w:p>
    <w:p w14:paraId="1029C61E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自定义应用层协议：报文设计、编解码、粘包与半包处理。</w:t>
      </w:r>
    </w:p>
    <w:p w14:paraId="6804C82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多客户端并发连接：线程池管理与连接生命周期控制。</w:t>
      </w:r>
    </w:p>
    <w:p w14:paraId="12317AFA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库存互斥与防超卖：条件更新加事务。</w:t>
      </w:r>
    </w:p>
    <w:p w14:paraId="0E60CEA0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促销引擎：策略、装饰、反射三种机制协同。</w:t>
      </w:r>
    </w:p>
    <w:p w14:paraId="4BB6D39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事件发布订阅与异步解耦：观察者模式加阻塞队列。</w:t>
      </w:r>
    </w:p>
    <w:p w14:paraId="5C0FD21D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对象与关系数据库的映射：手写 JDBC 完成映射并理解其本质。</w:t>
      </w:r>
    </w:p>
    <w:p w14:paraId="17B55154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界面主题可替换：表现层与业务层解耦的验证。</w:t>
      </w:r>
    </w:p>
    <w:p w14:paraId="2FABCBC8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完整的软件工程过程：需求、设计、实现、测试、文档全过程。</w:t>
      </w:r>
    </w:p>
    <w:p w14:paraId="0C537FB1">
      <w:pPr>
        <w:pStyle w:val="4"/>
      </w:pPr>
      <w:r>
        <w:t>4.</w:t>
      </w:r>
      <w:r>
        <w:rPr>
          <w:rFonts w:hint="eastAsia" w:eastAsia="宋体"/>
          <w:lang w:val="en-US" w:eastAsia="zh-CN"/>
        </w:rPr>
        <w:t>2</w:t>
      </w:r>
      <w:r>
        <w:t xml:space="preserve"> 现实约束与取舍</w:t>
      </w:r>
    </w:p>
    <w:p w14:paraId="6AF3180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必须诚实说明本项目面临的现实约束：笔者目前的 Java 水平仅为语法刚学完、未独立完成过项目，多线程、Socket 通信、设计模式、反射、JDBC、界面编程、UML 建模均属首次接触，而项目周期为六周。因此，技术选型全程遵循风险最低、原理最易讲清的原则。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6C5D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8EEF7"/>
          </w:tcPr>
          <w:p w14:paraId="03EBE16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类别</w:t>
            </w:r>
          </w:p>
        </w:tc>
        <w:tc>
          <w:tcPr>
            <w:tcW w:w="7483" w:type="dxa"/>
            <w:shd w:val="clear" w:color="auto" w:fill="E8EEF7"/>
          </w:tcPr>
          <w:p w14:paraId="723E87E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 w14:paraId="0850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5766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承诺完成</w:t>
            </w:r>
          </w:p>
        </w:tc>
        <w:tc>
          <w:tcPr>
            <w:tcW w:w="7483" w:type="dxa"/>
          </w:tcPr>
          <w:p w14:paraId="36D1078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六层结构、自定义协议、六大功能模块、店主端、促销引擎、并发互斥、SQLite 持久化、界面主题切换</w:t>
            </w:r>
          </w:p>
        </w:tc>
      </w:tr>
      <w:tr w14:paraId="4158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B04DE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加分项（视进度取舍）</w:t>
            </w:r>
          </w:p>
        </w:tc>
        <w:tc>
          <w:tcPr>
            <w:tcW w:w="7483" w:type="dxa"/>
          </w:tcPr>
          <w:p w14:paraId="2E4A74C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心跳与断线重连、MySQL 现场切换演示、服务端监控台、异步推送通道的完整实现</w:t>
            </w:r>
          </w:p>
        </w:tc>
      </w:tr>
      <w:tr w14:paraId="17B1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8D7954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明确不做</w:t>
            </w:r>
          </w:p>
        </w:tc>
        <w:tc>
          <w:tcPr>
            <w:tcW w:w="7483" w:type="dxa"/>
          </w:tcPr>
          <w:p w14:paraId="41C71F9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多商家入驻、真实支付渠道、移动端与浏览器端、商品评价、收货地址、收藏夹</w:t>
            </w:r>
          </w:p>
        </w:tc>
      </w:tr>
      <w:tr w14:paraId="4F2F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353FF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降级预案</w:t>
            </w:r>
          </w:p>
        </w:tc>
        <w:tc>
          <w:tcPr>
            <w:tcW w:w="7483" w:type="dxa"/>
          </w:tcPr>
          <w:p w14:paraId="4F60ABB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若进度不足，心跳与断线重连将主动降级为不实现，并在最终报告中明确注明，而不是留一个半成品</w:t>
            </w:r>
          </w:p>
        </w:tc>
      </w:tr>
    </w:tbl>
    <w:p w14:paraId="6A1EACD0">
      <w:pPr>
        <w:spacing w:after="0"/>
      </w:pPr>
    </w:p>
    <w:p w14:paraId="7FE00C45">
      <w:pPr>
        <w:pStyle w:val="4"/>
      </w:pPr>
      <w:r>
        <w:t>4.</w:t>
      </w:r>
      <w:r>
        <w:rPr>
          <w:rFonts w:hint="eastAsia" w:eastAsia="宋体"/>
          <w:lang w:val="en-US" w:eastAsia="zh-CN"/>
        </w:rPr>
        <w:t>3</w:t>
      </w:r>
      <w:bookmarkStart w:id="0" w:name="_GoBack"/>
      <w:bookmarkEnd w:id="0"/>
      <w:r>
        <w:t>进度预期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E846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EF7"/>
          </w:tcPr>
          <w:p w14:paraId="4FDB7E4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周次</w:t>
            </w:r>
          </w:p>
        </w:tc>
        <w:tc>
          <w:tcPr>
            <w:tcW w:w="2041" w:type="dxa"/>
            <w:shd w:val="clear" w:color="auto" w:fill="E8EEF7"/>
          </w:tcPr>
          <w:p w14:paraId="4D91DEC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目标</w:t>
            </w:r>
          </w:p>
        </w:tc>
        <w:tc>
          <w:tcPr>
            <w:tcW w:w="6236" w:type="dxa"/>
            <w:shd w:val="clear" w:color="auto" w:fill="E8EEF7"/>
          </w:tcPr>
          <w:p w14:paraId="0551AD2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关键产出</w:t>
            </w:r>
          </w:p>
        </w:tc>
      </w:tr>
      <w:tr w14:paraId="4CAC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A46B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周</w:t>
            </w:r>
          </w:p>
        </w:tc>
        <w:tc>
          <w:tcPr>
            <w:tcW w:w="2041" w:type="dxa"/>
          </w:tcPr>
          <w:p w14:paraId="07CBA4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需求定稿与环境预热</w:t>
            </w:r>
          </w:p>
        </w:tc>
        <w:tc>
          <w:tcPr>
            <w:tcW w:w="6236" w:type="dxa"/>
          </w:tcPr>
          <w:p w14:paraId="5BA932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本报告定稿；开发环境就绪；Socket 收发与 JDBC 读写各跑通一个最小例程</w:t>
            </w:r>
          </w:p>
        </w:tc>
      </w:tr>
      <w:tr w14:paraId="7F03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D038D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周</w:t>
            </w:r>
          </w:p>
        </w:tc>
        <w:tc>
          <w:tcPr>
            <w:tcW w:w="2041" w:type="dxa"/>
          </w:tcPr>
          <w:p w14:paraId="3E16F8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通信层打通</w:t>
            </w:r>
          </w:p>
        </w:tc>
        <w:tc>
          <w:tcPr>
            <w:tcW w:w="6236" w:type="dxa"/>
          </w:tcPr>
          <w:p w14:paraId="5C0F10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协议编解码、服务端线程池、客户端登录与商品列表，两端真正连通</w:t>
            </w:r>
          </w:p>
        </w:tc>
      </w:tr>
      <w:tr w14:paraId="2DE1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2D3BA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周</w:t>
            </w:r>
          </w:p>
        </w:tc>
        <w:tc>
          <w:tcPr>
            <w:tcW w:w="2041" w:type="dxa"/>
          </w:tcPr>
          <w:p w14:paraId="1CA701B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数据层打通</w:t>
            </w:r>
          </w:p>
        </w:tc>
        <w:tc>
          <w:tcPr>
            <w:tcW w:w="6236" w:type="dxa"/>
          </w:tcPr>
          <w:p w14:paraId="71794FC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建库建表、DAO 接口与 JDBC 实现、商品详情与购物车功能</w:t>
            </w:r>
          </w:p>
        </w:tc>
      </w:tr>
      <w:tr w14:paraId="65A6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645DF5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周</w:t>
            </w:r>
          </w:p>
        </w:tc>
        <w:tc>
          <w:tcPr>
            <w:tcW w:w="2041" w:type="dxa"/>
          </w:tcPr>
          <w:p w14:paraId="24044C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w="6236" w:type="dxa"/>
          </w:tcPr>
          <w:p w14:paraId="7B014E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策略、装饰、反射三者协同，配置驱动；结算流程与库存扣减</w:t>
            </w:r>
          </w:p>
        </w:tc>
      </w:tr>
      <w:tr w14:paraId="2650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7D074A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周</w:t>
            </w:r>
          </w:p>
        </w:tc>
        <w:tc>
          <w:tcPr>
            <w:tcW w:w="2041" w:type="dxa"/>
          </w:tcPr>
          <w:p w14:paraId="4A8620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难点攻坚</w:t>
            </w:r>
          </w:p>
        </w:tc>
        <w:tc>
          <w:tcPr>
            <w:tcW w:w="6236" w:type="dxa"/>
          </w:tcPr>
          <w:p w14:paraId="755421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异步事件分发；售后状态流转；店主端核心功能完善</w:t>
            </w:r>
          </w:p>
        </w:tc>
      </w:tr>
      <w:tr w14:paraId="35D1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56BFE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周</w:t>
            </w:r>
          </w:p>
        </w:tc>
        <w:tc>
          <w:tcPr>
            <w:tcW w:w="2041" w:type="dxa"/>
          </w:tcPr>
          <w:p w14:paraId="4B787D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收尾交付</w:t>
            </w:r>
          </w:p>
        </w:tc>
        <w:tc>
          <w:tcPr>
            <w:tcW w:w="6236" w:type="dxa"/>
          </w:tcPr>
          <w:p w14:paraId="0CB2B3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界面主题切换；测试补齐；报告与演示材料；答辩演练</w:t>
            </w:r>
          </w:p>
        </w:tc>
      </w:tr>
    </w:tbl>
    <w:p w14:paraId="5A999BBC">
      <w:pPr>
        <w:spacing w:after="0"/>
      </w:pP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2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8022</Words>
  <Characters>9081</Characters>
  <Lines>0</Lines>
  <Paragraphs>0</Paragraphs>
  <TotalTime>49</TotalTime>
  <ScaleCrop>false</ScaleCrop>
  <LinksUpToDate>false</LinksUpToDate>
  <CharactersWithSpaces>9626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2026-09-15T10:00:39Z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2052-12.1.0.28043</vt:lpwstr>
  </property>
  <property fmtid="{D5CDD505-2E9C-101B-9397-08002B2CF9AE}" pid="4" name="ICV">
    <vt:lpwstr>B20917959CE94A60ABF6F70E33E80F3F_12</vt:lpwstr>
  </property>
</Properties>
</file>