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EFCE">
      <w:pPr>
        <w:spacing w:after="80"/>
        <w:jc w:val="center"/>
      </w:pPr>
      <w:r>
        <w:rPr>
          <w:rFonts w:ascii="Times New Roman" w:hAnsi="Times New Roman" w:eastAsia="黑体"/>
          <w:b/>
          <w:i w:val="0"/>
          <w:sz w:val="44"/>
        </w:rPr>
        <w:t>微商系统课程设计报告</w:t>
      </w:r>
    </w:p>
    <w:p w14:paraId="61A922C6">
      <w:pPr>
        <w:spacing w:after="40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第三篇　前后端详细设计 · 技术架构迭代说明 · 计划偏差 · 掌握与困难</w:t>
      </w:r>
    </w:p>
    <w:p w14:paraId="44A19DB2">
      <w:pPr>
        <w:spacing w:after="0"/>
      </w:pPr>
    </w:p>
    <w:p w14:paraId="3CCCC998">
      <w:r>
        <w:br w:type="page"/>
      </w:r>
    </w:p>
    <w:p w14:paraId="6FFB3E95">
      <w:pPr>
        <w:pStyle w:val="3"/>
      </w:pPr>
      <w:r>
        <w:t>一、</w:t>
      </w:r>
      <w:r>
        <w:rPr>
          <w:rFonts w:hint="eastAsia" w:eastAsia="宋体"/>
          <w:lang w:val="en-US" w:eastAsia="zh-CN"/>
        </w:rPr>
        <w:t>前端和后端</w:t>
      </w:r>
      <w:r>
        <w:t>详细设计</w:t>
      </w:r>
    </w:p>
    <w:p w14:paraId="78F5E2B9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模块划分及模块间关系</w:t>
      </w:r>
    </w:p>
    <w:p w14:paraId="64B305D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客户端（前端）模块：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9C45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</w:tcPr>
          <w:p w14:paraId="58E884E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w="7143" w:type="dxa"/>
            <w:shd w:val="clear" w:color="auto" w:fill="E8EEF7"/>
          </w:tcPr>
          <w:p w14:paraId="7B5B74F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</w:tr>
      <w:tr w14:paraId="6FE3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68C7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视图层</w:t>
            </w:r>
          </w:p>
        </w:tc>
        <w:tc>
          <w:tcPr>
            <w:tcW w:w="7143" w:type="dxa"/>
          </w:tcPr>
          <w:p w14:paraId="68C3D4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登录/注册、商品列表、商品详情、购物车、结算、交易结果、售后、设置、店主端界面</w:t>
            </w:r>
          </w:p>
        </w:tc>
      </w:tr>
      <w:tr w14:paraId="01DB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83D72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controller 控制器层</w:t>
            </w:r>
          </w:p>
        </w:tc>
        <w:tc>
          <w:tcPr>
            <w:tcW w:w="7143" w:type="dxa"/>
          </w:tcPr>
          <w:p w14:paraId="021119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各界面的事件调度，不写业务规则</w:t>
            </w:r>
          </w:p>
        </w:tc>
      </w:tr>
      <w:tr w14:paraId="0499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DE69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客户端业务层</w:t>
            </w:r>
          </w:p>
        </w:tc>
        <w:tc>
          <w:tcPr>
            <w:tcW w:w="7143" w:type="dxa"/>
          </w:tcPr>
          <w:p w14:paraId="2C908E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购物车副本维护、金额本地预演算</w:t>
            </w:r>
          </w:p>
        </w:tc>
      </w:tr>
      <w:tr w14:paraId="796A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B428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通信层</w:t>
            </w:r>
          </w:p>
        </w:tc>
        <w:tc>
          <w:tcPr>
            <w:tcW w:w="7143" w:type="dxa"/>
          </w:tcPr>
          <w:p w14:paraId="308315F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协议编解码、连接管理</w:t>
            </w:r>
          </w:p>
        </w:tc>
      </w:tr>
      <w:tr w14:paraId="732CB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2B16F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dto 传输对象</w:t>
            </w:r>
          </w:p>
        </w:tc>
        <w:tc>
          <w:tcPr>
            <w:tcW w:w="7143" w:type="dxa"/>
          </w:tcPr>
          <w:p w14:paraId="0E50792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请求与应答的数据载体</w:t>
            </w:r>
          </w:p>
        </w:tc>
      </w:tr>
    </w:tbl>
    <w:p w14:paraId="7892B976">
      <w:pPr>
        <w:spacing w:after="0"/>
      </w:pPr>
    </w:p>
    <w:p w14:paraId="4D4B890C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服务端（后端）模块：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636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EF7"/>
          </w:tcPr>
          <w:p w14:paraId="7A45201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模块</w:t>
            </w:r>
          </w:p>
        </w:tc>
        <w:tc>
          <w:tcPr>
            <w:tcW w:w="7143" w:type="dxa"/>
            <w:shd w:val="clear" w:color="auto" w:fill="E8EEF7"/>
          </w:tcPr>
          <w:p w14:paraId="4594997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</w:tr>
      <w:tr w14:paraId="6779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6E149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通信层</w:t>
            </w:r>
          </w:p>
        </w:tc>
        <w:tc>
          <w:tcPr>
            <w:tcW w:w="7143" w:type="dxa"/>
          </w:tcPr>
          <w:p w14:paraId="060EA4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Socket 监听、线程池、协议编解码、功能码分发</w:t>
            </w:r>
          </w:p>
        </w:tc>
      </w:tr>
      <w:tr w14:paraId="7676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9D54E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业务层</w:t>
            </w:r>
          </w:p>
        </w:tc>
        <w:tc>
          <w:tcPr>
            <w:tcW w:w="7143" w:type="dxa"/>
          </w:tcPr>
          <w:p w14:paraId="3939C9D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账号、商品、购物车、订单、促销、售后、事件发布</w:t>
            </w:r>
          </w:p>
        </w:tc>
      </w:tr>
      <w:tr w14:paraId="2B206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27CE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持久层</w:t>
            </w:r>
          </w:p>
        </w:tc>
        <w:tc>
          <w:tcPr>
            <w:tcW w:w="7143" w:type="dxa"/>
          </w:tcPr>
          <w:p w14:paraId="1158E9C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接口 + JDBC 实现</w:t>
            </w:r>
          </w:p>
        </w:tc>
      </w:tr>
      <w:tr w14:paraId="4D57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57164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model / dto</w:t>
            </w:r>
          </w:p>
        </w:tc>
        <w:tc>
          <w:tcPr>
            <w:tcW w:w="7143" w:type="dxa"/>
          </w:tcPr>
          <w:p w14:paraId="708EF9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领域对象与传输对象</w:t>
            </w:r>
          </w:p>
        </w:tc>
      </w:tr>
      <w:tr w14:paraId="4B50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56CED0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util 工具层</w:t>
            </w:r>
          </w:p>
        </w:tc>
        <w:tc>
          <w:tcPr>
            <w:tcW w:w="7143" w:type="dxa"/>
          </w:tcPr>
          <w:p w14:paraId="4B6669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配置加载、日志、连接池</w:t>
            </w:r>
          </w:p>
        </w:tc>
      </w:tr>
    </w:tbl>
    <w:p w14:paraId="41E77A36">
      <w:pPr>
        <w:spacing w:after="0"/>
      </w:pPr>
    </w:p>
    <w:p w14:paraId="355FF116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模块间关系如下：客户端自 ui 至 comm 单向依赖，服务端自 comm 至 dao 单向依赖，两端仅通过通信层的 TCP/IP 自定义协议交互；业务层与事件模块之间为发布—订阅关系。</w:t>
      </w:r>
    </w:p>
    <w:p w14:paraId="281DDD7A">
      <w:pPr>
        <w:spacing w:before="80" w:after="0"/>
        <w:jc w:val="center"/>
      </w:pPr>
      <w:r>
        <w:drawing>
          <wp:inline distT="0" distB="0" distL="114300" distR="114300">
            <wp:extent cx="4535805" cy="824420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824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B8BF">
      <w:pPr>
        <w:spacing w:before="4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　模块划分及模块间关系图</w:t>
      </w:r>
    </w:p>
    <w:p w14:paraId="6E441A53">
      <w:pPr>
        <w:pStyle w:val="4"/>
      </w:pPr>
      <w:r>
        <w:t>1.2</w:t>
      </w:r>
      <w:r>
        <w:rPr>
          <w:rFonts w:hint="eastAsia" w:eastAsia="宋体"/>
          <w:lang w:val="en-US" w:eastAsia="zh-CN"/>
        </w:rPr>
        <w:t xml:space="preserve"> UI流程</w:t>
      </w:r>
      <w:r>
        <w:t>设计</w:t>
      </w:r>
    </w:p>
    <w:p w14:paraId="1773552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客户端为单进程桌面程序，登录后按角色动态挂载菜单，顾客与店主看到不同界面。UI 流程由三部分构成：界面清单、界面间跳转关系、交互原则。客户端界面清单如下（店主端界面仅店主角色可见）：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2E2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1AA15C4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界面</w:t>
            </w:r>
          </w:p>
        </w:tc>
        <w:tc>
          <w:tcPr>
            <w:tcW w:w="4649" w:type="dxa"/>
            <w:shd w:val="clear" w:color="auto" w:fill="E8EEF7"/>
          </w:tcPr>
          <w:p w14:paraId="2336ECF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主要内容</w:t>
            </w:r>
          </w:p>
        </w:tc>
        <w:tc>
          <w:tcPr>
            <w:tcW w:w="3061" w:type="dxa"/>
            <w:shd w:val="clear" w:color="auto" w:fill="E8EEF7"/>
          </w:tcPr>
          <w:p w14:paraId="0FCB45B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主要交互</w:t>
            </w:r>
          </w:p>
        </w:tc>
      </w:tr>
      <w:tr w14:paraId="2E465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9F2E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 / 注册</w:t>
            </w:r>
          </w:p>
        </w:tc>
        <w:tc>
          <w:tcPr>
            <w:tcW w:w="4649" w:type="dxa"/>
          </w:tcPr>
          <w:p w14:paraId="02916D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账号、密码输入框</w:t>
            </w:r>
          </w:p>
        </w:tc>
        <w:tc>
          <w:tcPr>
            <w:tcW w:w="3061" w:type="dxa"/>
          </w:tcPr>
          <w:p w14:paraId="030A4BA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校验通过后按角色进入主界面</w:t>
            </w:r>
          </w:p>
        </w:tc>
      </w:tr>
      <w:tr w14:paraId="6AEC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D0DA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商品列表</w:t>
            </w:r>
          </w:p>
        </w:tc>
        <w:tc>
          <w:tcPr>
            <w:tcW w:w="4649" w:type="dxa"/>
          </w:tcPr>
          <w:p w14:paraId="4C94E1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商品表格、搜索框、分页控件</w:t>
            </w:r>
          </w:p>
        </w:tc>
        <w:tc>
          <w:tcPr>
            <w:tcW w:w="3061" w:type="dxa"/>
          </w:tcPr>
          <w:p w14:paraId="65587C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搜索、翻页、点击进入详情</w:t>
            </w:r>
          </w:p>
        </w:tc>
      </w:tr>
      <w:tr w14:paraId="7963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5915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商品详情</w:t>
            </w:r>
          </w:p>
        </w:tc>
        <w:tc>
          <w:tcPr>
            <w:tcW w:w="4649" w:type="dxa"/>
          </w:tcPr>
          <w:p w14:paraId="3E54928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完整描述、促销活动</w:t>
            </w:r>
          </w:p>
        </w:tc>
        <w:tc>
          <w:tcPr>
            <w:tcW w:w="3061" w:type="dxa"/>
          </w:tcPr>
          <w:p w14:paraId="349FE1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选择数量、加入购物车</w:t>
            </w:r>
          </w:p>
        </w:tc>
      </w:tr>
      <w:tr w14:paraId="7D01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89B5B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</w:t>
            </w:r>
          </w:p>
        </w:tc>
        <w:tc>
          <w:tcPr>
            <w:tcW w:w="4649" w:type="dxa"/>
          </w:tcPr>
          <w:p w14:paraId="06586EE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条目列表、复选框、数量增减</w:t>
            </w:r>
          </w:p>
        </w:tc>
        <w:tc>
          <w:tcPr>
            <w:tcW w:w="3061" w:type="dxa"/>
          </w:tcPr>
          <w:p w14:paraId="398A2AE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修改后实时刷新小计</w:t>
            </w:r>
          </w:p>
        </w:tc>
      </w:tr>
      <w:tr w14:paraId="57D4E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5A9D3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</w:t>
            </w:r>
          </w:p>
        </w:tc>
        <w:tc>
          <w:tcPr>
            <w:tcW w:w="4649" w:type="dxa"/>
          </w:tcPr>
          <w:p w14:paraId="25651C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结算单、优惠明细逐行展示</w:t>
            </w:r>
          </w:p>
        </w:tc>
        <w:tc>
          <w:tcPr>
            <w:tcW w:w="3061" w:type="dxa"/>
          </w:tcPr>
          <w:p w14:paraId="43EB0A3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确认提交订单</w:t>
            </w:r>
          </w:p>
        </w:tc>
      </w:tr>
      <w:tr w14:paraId="3F1A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CF042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交易结果</w:t>
            </w:r>
          </w:p>
        </w:tc>
        <w:tc>
          <w:tcPr>
            <w:tcW w:w="4649" w:type="dxa"/>
          </w:tcPr>
          <w:p w14:paraId="4CA2F11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成功/失败提示、订单号、计算明细</w:t>
            </w:r>
          </w:p>
        </w:tc>
        <w:tc>
          <w:tcPr>
            <w:tcW w:w="3061" w:type="dxa"/>
          </w:tcPr>
          <w:p w14:paraId="7BBC573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查看明细、发起售后</w:t>
            </w:r>
          </w:p>
        </w:tc>
      </w:tr>
      <w:tr w14:paraId="7B69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D18A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</w:t>
            </w:r>
          </w:p>
        </w:tc>
        <w:tc>
          <w:tcPr>
            <w:tcW w:w="4649" w:type="dxa"/>
          </w:tcPr>
          <w:p w14:paraId="6BA7EB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订单选择、退货原因表单</w:t>
            </w:r>
          </w:p>
        </w:tc>
        <w:tc>
          <w:tcPr>
            <w:tcW w:w="3061" w:type="dxa"/>
          </w:tcPr>
          <w:p w14:paraId="12D6A9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提交申请</w:t>
            </w:r>
          </w:p>
        </w:tc>
      </w:tr>
      <w:tr w14:paraId="010D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AE40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</w:t>
            </w:r>
          </w:p>
        </w:tc>
        <w:tc>
          <w:tcPr>
            <w:tcW w:w="4649" w:type="dxa"/>
          </w:tcPr>
          <w:p w14:paraId="6737FFB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界面主题选择</w:t>
            </w:r>
          </w:p>
        </w:tc>
        <w:tc>
          <w:tcPr>
            <w:tcW w:w="3061" w:type="dxa"/>
          </w:tcPr>
          <w:p w14:paraId="49685EA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即时换肤</w:t>
            </w:r>
          </w:p>
        </w:tc>
      </w:tr>
      <w:tr w14:paraId="7380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C907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店主端界面</w:t>
            </w:r>
          </w:p>
        </w:tc>
        <w:tc>
          <w:tcPr>
            <w:tcW w:w="4649" w:type="dxa"/>
          </w:tcPr>
          <w:p w14:paraId="1F50CC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商品维护、促销配置、订单查看、售后审核</w:t>
            </w:r>
          </w:p>
        </w:tc>
        <w:tc>
          <w:tcPr>
            <w:tcW w:w="3061" w:type="dxa"/>
          </w:tcPr>
          <w:p w14:paraId="5AF0084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新增、修改、上/下架、审核</w:t>
            </w:r>
          </w:p>
        </w:tc>
      </w:tr>
    </w:tbl>
    <w:p w14:paraId="3866D101">
      <w:pPr>
        <w:spacing w:after="0"/>
      </w:pPr>
    </w:p>
    <w:p w14:paraId="388D40C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界面跳转流程：</w:t>
      </w:r>
    </w:p>
    <w:p w14:paraId="2DB5624D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顾客主线：登录 → 商品列表（搜索/翻页）→ 商品详情 → 加入购物车 → 购物车（勾选）→ 结算 → 交易结果 → 售后申请。</w:t>
      </w:r>
    </w:p>
    <w:p w14:paraId="7EBBFA68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店主主线：登录（店主角色）→ 店主端界面 → 商品维护 / 促销配置 / 售后审核 / 订单查看。</w:t>
      </w:r>
    </w:p>
    <w:p w14:paraId="4792A6D6">
      <w:pPr>
        <w:pStyle w:val="14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公共：任意主界面可进入「设置」切换主题，切换后即时生效。</w:t>
      </w:r>
    </w:p>
    <w:p w14:paraId="56CD2E8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界面按登录返回的角色动态挂载菜单，顾客看不到店主界面；结算页展示的金额一律带「预估」字样，提交后以服务端返回的实际金额为准。</w:t>
      </w:r>
    </w:p>
    <w:p w14:paraId="6C4B3BEA">
      <w:pPr>
        <w:pStyle w:val="4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类的设计及说明</w:t>
      </w:r>
    </w:p>
    <w:p w14:paraId="0ADBABB7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类的设计遵循两条原则：一是「先定接口、再定实现」，上层通过接口调用下层，不直接依赖实现类；二是「依赖单向向下」，自 ui/comm 向 dao 逐层依赖，任何一层不得反向依赖上层。领域对象（model）与传输对象（dto）相互隔离，业务逻辑不直接操作传输对象。服务端类按层划分如下：</w:t>
      </w:r>
    </w:p>
    <w:p w14:paraId="69CF8689">
      <w:r>
        <w:rPr>
          <w:rFonts w:ascii="Times New Roman" w:hAnsi="Times New Roman" w:eastAsia="宋体"/>
          <w:b/>
          <w:i w:val="0"/>
          <w:sz w:val="24"/>
        </w:rPr>
        <w:t>（一）model 领域对象层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EE8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58406F9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</w:t>
            </w:r>
          </w:p>
        </w:tc>
        <w:tc>
          <w:tcPr>
            <w:tcW w:w="3061" w:type="dxa"/>
            <w:shd w:val="clear" w:color="auto" w:fill="E8EEF7"/>
          </w:tcPr>
          <w:p w14:paraId="446AC5E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w="4876" w:type="dxa"/>
            <w:shd w:val="clear" w:color="auto" w:fill="E8EEF7"/>
          </w:tcPr>
          <w:p w14:paraId="65B3B49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关键字段</w:t>
            </w:r>
          </w:p>
        </w:tc>
      </w:tr>
      <w:tr w14:paraId="35C9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FDA14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</w:t>
            </w:r>
          </w:p>
        </w:tc>
        <w:tc>
          <w:tcPr>
            <w:tcW w:w="3061" w:type="dxa"/>
          </w:tcPr>
          <w:p w14:paraId="4DB6471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用户实体</w:t>
            </w:r>
          </w:p>
        </w:tc>
        <w:tc>
          <w:tcPr>
            <w:tcW w:w="4876" w:type="dxa"/>
          </w:tcPr>
          <w:p w14:paraId="6F4FFFB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id、username、passwordHash、salt、role</w:t>
            </w:r>
          </w:p>
        </w:tc>
      </w:tr>
      <w:tr w14:paraId="5AC5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28581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</w:t>
            </w:r>
          </w:p>
        </w:tc>
        <w:tc>
          <w:tcPr>
            <w:tcW w:w="3061" w:type="dxa"/>
          </w:tcPr>
          <w:p w14:paraId="3B5701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商品实体</w:t>
            </w:r>
          </w:p>
        </w:tc>
        <w:tc>
          <w:tcPr>
            <w:tcW w:w="4876" w:type="dxa"/>
          </w:tcPr>
          <w:p w14:paraId="5603AA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id、name、price、stock、status</w:t>
            </w:r>
          </w:p>
        </w:tc>
      </w:tr>
      <w:tr w14:paraId="3A13A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93EE9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CartItem</w:t>
            </w:r>
          </w:p>
        </w:tc>
        <w:tc>
          <w:tcPr>
            <w:tcW w:w="3061" w:type="dxa"/>
          </w:tcPr>
          <w:p w14:paraId="0FFFD1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购物车条目</w:t>
            </w:r>
          </w:p>
        </w:tc>
        <w:tc>
          <w:tcPr>
            <w:tcW w:w="4876" w:type="dxa"/>
          </w:tcPr>
          <w:p w14:paraId="43BA5A7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userId、productId、quantity</w:t>
            </w:r>
          </w:p>
        </w:tc>
      </w:tr>
      <w:tr w14:paraId="24CF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553E05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</w:t>
            </w:r>
          </w:p>
        </w:tc>
        <w:tc>
          <w:tcPr>
            <w:tcW w:w="3061" w:type="dxa"/>
          </w:tcPr>
          <w:p w14:paraId="76B30D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订单实体</w:t>
            </w:r>
          </w:p>
        </w:tc>
        <w:tc>
          <w:tcPr>
            <w:tcW w:w="4876" w:type="dxa"/>
          </w:tcPr>
          <w:p w14:paraId="60B446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orderNo、userId、payableAmount、status</w:t>
            </w:r>
          </w:p>
        </w:tc>
      </w:tr>
      <w:tr w14:paraId="0ABF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D6F22C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OrderItem</w:t>
            </w:r>
          </w:p>
        </w:tc>
        <w:tc>
          <w:tcPr>
            <w:tcW w:w="3061" w:type="dxa"/>
          </w:tcPr>
          <w:p w14:paraId="09D4911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订单明细</w:t>
            </w:r>
          </w:p>
        </w:tc>
        <w:tc>
          <w:tcPr>
            <w:tcW w:w="4876" w:type="dxa"/>
          </w:tcPr>
          <w:p w14:paraId="1818696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productName、priceSnapshot、quantity、subtotal</w:t>
            </w:r>
          </w:p>
        </w:tc>
      </w:tr>
      <w:tr w14:paraId="1675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CB45C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</w:t>
            </w:r>
          </w:p>
        </w:tc>
        <w:tc>
          <w:tcPr>
            <w:tcW w:w="3061" w:type="dxa"/>
          </w:tcPr>
          <w:p w14:paraId="7307580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促销活动</w:t>
            </w:r>
          </w:p>
        </w:tc>
        <w:tc>
          <w:tcPr>
            <w:tcW w:w="4876" w:type="dxa"/>
          </w:tcPr>
          <w:p w14:paraId="6830D4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type、params、status</w:t>
            </w:r>
          </w:p>
        </w:tc>
      </w:tr>
      <w:tr w14:paraId="57C6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0A6F3D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Coupon</w:t>
            </w:r>
          </w:p>
        </w:tc>
        <w:tc>
          <w:tcPr>
            <w:tcW w:w="3061" w:type="dxa"/>
          </w:tcPr>
          <w:p w14:paraId="0A518BD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优惠券模板</w:t>
            </w:r>
          </w:p>
        </w:tc>
        <w:tc>
          <w:tcPr>
            <w:tcW w:w="4876" w:type="dxa"/>
          </w:tcPr>
          <w:p w14:paraId="28A6DA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type、threshold、amount、status</w:t>
            </w:r>
          </w:p>
        </w:tc>
      </w:tr>
      <w:tr w14:paraId="3FF9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27A44F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</w:t>
            </w:r>
          </w:p>
        </w:tc>
        <w:tc>
          <w:tcPr>
            <w:tcW w:w="3061" w:type="dxa"/>
          </w:tcPr>
          <w:p w14:paraId="6BAA295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售后单</w:t>
            </w:r>
          </w:p>
        </w:tc>
        <w:tc>
          <w:tcPr>
            <w:tcW w:w="4876" w:type="dxa"/>
          </w:tcPr>
          <w:p w14:paraId="030F24B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orderId、reason、status</w:t>
            </w:r>
          </w:p>
        </w:tc>
      </w:tr>
    </w:tbl>
    <w:p w14:paraId="7B93582A">
      <w:pPr>
        <w:spacing w:after="0"/>
      </w:pPr>
    </w:p>
    <w:p w14:paraId="1C7556CA">
      <w:r>
        <w:rPr>
          <w:rFonts w:ascii="Times New Roman" w:hAnsi="Times New Roman" w:eastAsia="宋体"/>
          <w:b/>
          <w:i w:val="0"/>
          <w:sz w:val="24"/>
        </w:rPr>
        <w:t>（二）service 业务层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1C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7"/>
          </w:tcPr>
          <w:p w14:paraId="5013B68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</w:t>
            </w:r>
          </w:p>
        </w:tc>
        <w:tc>
          <w:tcPr>
            <w:tcW w:w="3175" w:type="dxa"/>
            <w:shd w:val="clear" w:color="auto" w:fill="E8EEF7"/>
          </w:tcPr>
          <w:p w14:paraId="2D1BE14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w="4535" w:type="dxa"/>
            <w:shd w:val="clear" w:color="auto" w:fill="E8EEF7"/>
          </w:tcPr>
          <w:p w14:paraId="7CD937D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要点</w:t>
            </w:r>
          </w:p>
        </w:tc>
      </w:tr>
      <w:tr w14:paraId="460E5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B8A5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UserService</w:t>
            </w:r>
          </w:p>
        </w:tc>
        <w:tc>
          <w:tcPr>
            <w:tcW w:w="3175" w:type="dxa"/>
          </w:tcPr>
          <w:p w14:paraId="2FAD98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注册、登录</w:t>
            </w:r>
          </w:p>
        </w:tc>
        <w:tc>
          <w:tcPr>
            <w:tcW w:w="4535" w:type="dxa"/>
          </w:tcPr>
          <w:p w14:paraId="3A7808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密码哈希校验、角色返回</w:t>
            </w:r>
          </w:p>
        </w:tc>
      </w:tr>
      <w:tr w14:paraId="44604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11A0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ProductService</w:t>
            </w:r>
          </w:p>
        </w:tc>
        <w:tc>
          <w:tcPr>
            <w:tcW w:w="3175" w:type="dxa"/>
          </w:tcPr>
          <w:p w14:paraId="167E73B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商品查询与维护</w:t>
            </w:r>
          </w:p>
        </w:tc>
        <w:tc>
          <w:tcPr>
            <w:tcW w:w="4535" w:type="dxa"/>
          </w:tcPr>
          <w:p w14:paraId="7B88046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分页搜索、上下架</w:t>
            </w:r>
          </w:p>
        </w:tc>
      </w:tr>
      <w:tr w14:paraId="2221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57763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CartService</w:t>
            </w:r>
          </w:p>
        </w:tc>
        <w:tc>
          <w:tcPr>
            <w:tcW w:w="3175" w:type="dxa"/>
          </w:tcPr>
          <w:p w14:paraId="65BF61F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购物车增删改查</w:t>
            </w:r>
          </w:p>
        </w:tc>
        <w:tc>
          <w:tcPr>
            <w:tcW w:w="4535" w:type="dxa"/>
          </w:tcPr>
          <w:p w14:paraId="16DC98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重复加购合并数量</w:t>
            </w:r>
          </w:p>
        </w:tc>
      </w:tr>
      <w:tr w14:paraId="57F5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0F5AF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OrderService</w:t>
            </w:r>
          </w:p>
        </w:tc>
        <w:tc>
          <w:tcPr>
            <w:tcW w:w="3175" w:type="dxa"/>
          </w:tcPr>
          <w:p w14:paraId="4F1E04C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结算与下单</w:t>
            </w:r>
          </w:p>
        </w:tc>
        <w:tc>
          <w:tcPr>
            <w:tcW w:w="4535" w:type="dxa"/>
          </w:tcPr>
          <w:p w14:paraId="5740B4F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事务、条件更新扣库存</w:t>
            </w:r>
          </w:p>
        </w:tc>
      </w:tr>
      <w:tr w14:paraId="3166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E709F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PromotionService</w:t>
            </w:r>
          </w:p>
        </w:tc>
        <w:tc>
          <w:tcPr>
            <w:tcW w:w="3175" w:type="dxa"/>
          </w:tcPr>
          <w:p w14:paraId="106E26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促销配置与计算链装配</w:t>
            </w:r>
          </w:p>
        </w:tc>
        <w:tc>
          <w:tcPr>
            <w:tcW w:w="4535" w:type="dxa"/>
          </w:tcPr>
          <w:p w14:paraId="5C245AF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调用促销引擎</w:t>
            </w:r>
          </w:p>
        </w:tc>
      </w:tr>
      <w:tr w14:paraId="1A6B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D7D42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AfterSaleService</w:t>
            </w:r>
          </w:p>
        </w:tc>
        <w:tc>
          <w:tcPr>
            <w:tcW w:w="3175" w:type="dxa"/>
          </w:tcPr>
          <w:p w14:paraId="16F211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售后申请与审核</w:t>
            </w:r>
          </w:p>
        </w:tc>
        <w:tc>
          <w:tcPr>
            <w:tcW w:w="4535" w:type="dxa"/>
          </w:tcPr>
          <w:p w14:paraId="2339F44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状态流转、回补库存</w:t>
            </w:r>
          </w:p>
        </w:tc>
      </w:tr>
    </w:tbl>
    <w:p w14:paraId="4333B56D">
      <w:pPr>
        <w:spacing w:after="0"/>
      </w:pPr>
    </w:p>
    <w:p w14:paraId="2EA57161">
      <w:r>
        <w:rPr>
          <w:rFonts w:ascii="Times New Roman" w:hAnsi="Times New Roman" w:eastAsia="宋体"/>
          <w:b/>
          <w:i w:val="0"/>
          <w:sz w:val="24"/>
        </w:rPr>
        <w:t>（三）promotion 促销引擎（</w:t>
      </w:r>
      <w:bookmarkStart w:id="0" w:name="_GoBack"/>
      <w:bookmarkEnd w:id="0"/>
      <w:r>
        <w:rPr>
          <w:rFonts w:ascii="Times New Roman" w:hAnsi="Times New Roman" w:eastAsia="宋体"/>
          <w:b/>
          <w:i w:val="0"/>
          <w:sz w:val="24"/>
        </w:rPr>
        <w:t>设计核心）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58E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E8EEF7"/>
          </w:tcPr>
          <w:p w14:paraId="55910B8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</w:t>
            </w:r>
          </w:p>
        </w:tc>
        <w:tc>
          <w:tcPr>
            <w:tcW w:w="2608" w:type="dxa"/>
            <w:shd w:val="clear" w:color="auto" w:fill="E8EEF7"/>
          </w:tcPr>
          <w:p w14:paraId="60CBDEB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职责</w:t>
            </w:r>
          </w:p>
        </w:tc>
        <w:tc>
          <w:tcPr>
            <w:tcW w:w="4195" w:type="dxa"/>
            <w:shd w:val="clear" w:color="auto" w:fill="E8EEF7"/>
          </w:tcPr>
          <w:p w14:paraId="5F518E1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要点</w:t>
            </w:r>
          </w:p>
        </w:tc>
      </w:tr>
      <w:tr w14:paraId="0EF6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AB67E7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PriceCalculator（接口）</w:t>
            </w:r>
          </w:p>
        </w:tc>
        <w:tc>
          <w:tcPr>
            <w:tcW w:w="2608" w:type="dxa"/>
          </w:tcPr>
          <w:p w14:paraId="5250BD1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价格计算抽象</w:t>
            </w:r>
          </w:p>
        </w:tc>
        <w:tc>
          <w:tcPr>
            <w:tcW w:w="4195" w:type="dxa"/>
          </w:tcPr>
          <w:p w14:paraId="0D575DE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定义 calculate()</w:t>
            </w:r>
          </w:p>
        </w:tc>
      </w:tr>
      <w:tr w14:paraId="1281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04AC62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DiscountStrategy / MarkdownStrategy / CouponStrategy</w:t>
            </w:r>
          </w:p>
        </w:tc>
        <w:tc>
          <w:tcPr>
            <w:tcW w:w="2608" w:type="dxa"/>
          </w:tcPr>
          <w:p w14:paraId="28D7E67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各玩法实现</w:t>
            </w:r>
          </w:p>
        </w:tc>
        <w:tc>
          <w:tcPr>
            <w:tcW w:w="4195" w:type="dxa"/>
          </w:tcPr>
          <w:p w14:paraId="03C7ADA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分别实现打折、降价、用券</w:t>
            </w:r>
          </w:p>
        </w:tc>
      </w:tr>
      <w:tr w14:paraId="2B1C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6504B1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PromotionDecorator（抽象）</w:t>
            </w:r>
          </w:p>
        </w:tc>
        <w:tc>
          <w:tcPr>
            <w:tcW w:w="2608" w:type="dxa"/>
          </w:tcPr>
          <w:p w14:paraId="000AD16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装饰器基类</w:t>
            </w:r>
          </w:p>
        </w:tc>
        <w:tc>
          <w:tcPr>
            <w:tcW w:w="4195" w:type="dxa"/>
          </w:tcPr>
          <w:p w14:paraId="291D831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持有被包裹的 PriceCalculator</w:t>
            </w:r>
          </w:p>
        </w:tc>
      </w:tr>
      <w:tr w14:paraId="08ED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6AC57A5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FullReduceDecorator / CouponDecorator</w:t>
            </w:r>
          </w:p>
        </w:tc>
        <w:tc>
          <w:tcPr>
            <w:tcW w:w="2608" w:type="dxa"/>
          </w:tcPr>
          <w:p w14:paraId="76635A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具体装饰器</w:t>
            </w:r>
          </w:p>
        </w:tc>
        <w:tc>
          <w:tcPr>
            <w:tcW w:w="4195" w:type="dxa"/>
          </w:tcPr>
          <w:p w14:paraId="38366F1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逐环变换价格</w:t>
            </w:r>
          </w:p>
        </w:tc>
      </w:tr>
      <w:tr w14:paraId="3E6E1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3CF0E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PromotionFactory</w:t>
            </w:r>
          </w:p>
        </w:tc>
        <w:tc>
          <w:tcPr>
            <w:tcW w:w="2608" w:type="dxa"/>
          </w:tcPr>
          <w:p w14:paraId="7315F39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反射装配策略链</w:t>
            </w:r>
          </w:p>
        </w:tc>
        <w:tc>
          <w:tcPr>
            <w:tcW w:w="4195" w:type="dxa"/>
          </w:tcPr>
          <w:p w14:paraId="520E28F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按配置 createChain()</w:t>
            </w:r>
          </w:p>
        </w:tc>
      </w:tr>
    </w:tbl>
    <w:p w14:paraId="6F09A373">
      <w:pPr>
        <w:spacing w:after="0"/>
      </w:pPr>
    </w:p>
    <w:p w14:paraId="60B33D0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PriceCalculator 是统一接口，三个策略实现各自玩法；装饰器逐层包裹形成计算链；PromotionFactory 按配置反射创建并组装。业务层只调用一次 calculate，无需关心链上长度。</w:t>
      </w:r>
    </w:p>
    <w:p w14:paraId="4AB2473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种机制分工明确：策略模式解决「玩法可替换」，每种促销是一个独立策略类，新增玩法只增类、不改旧码；装饰模式解决「玩法可叠加」，多个优惠按配置顺序逐层包裹，叠加顺序变化只影响链的装配；反射解决「玩法可扩展」，玩法标识与实现类名的映射写入配置，运行时动态实例化，做到加新玩法不改核心交易代码（开闭原则）。三者协同是本系统面向对象设计的核心。</w:t>
      </w:r>
    </w:p>
    <w:p w14:paraId="0C420102">
      <w:r>
        <w:rPr>
          <w:rFonts w:ascii="Times New Roman" w:hAnsi="Times New Roman" w:eastAsia="宋体"/>
          <w:b/>
          <w:i w:val="0"/>
          <w:sz w:val="24"/>
        </w:rPr>
        <w:t>（四）dao 持久层、comm 通信层与基础设施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6BC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09E2707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w="4082" w:type="dxa"/>
            <w:shd w:val="clear" w:color="auto" w:fill="E8EEF7"/>
          </w:tcPr>
          <w:p w14:paraId="7B10949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主要类</w:t>
            </w:r>
          </w:p>
        </w:tc>
        <w:tc>
          <w:tcPr>
            <w:tcW w:w="3855" w:type="dxa"/>
            <w:shd w:val="clear" w:color="auto" w:fill="E8EEF7"/>
          </w:tcPr>
          <w:p w14:paraId="680923C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要点</w:t>
            </w:r>
          </w:p>
        </w:tc>
      </w:tr>
      <w:tr w14:paraId="5D96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5D46C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dao 持久层</w:t>
            </w:r>
          </w:p>
        </w:tc>
        <w:tc>
          <w:tcPr>
            <w:tcW w:w="4082" w:type="dxa"/>
          </w:tcPr>
          <w:p w14:paraId="1988F6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UserDao、ProductDao、CartDao、OrderDao、PromotionDao、CouponDao、AfterSaleDao（接口）＋ jdbc 包下的 JdbcXxxDao 实现</w:t>
            </w:r>
          </w:p>
        </w:tc>
        <w:tc>
          <w:tcPr>
            <w:tcW w:w="3855" w:type="dxa"/>
          </w:tcPr>
          <w:p w14:paraId="1B030E3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对外只暴露接口</w:t>
            </w:r>
          </w:p>
        </w:tc>
      </w:tr>
      <w:tr w14:paraId="7B34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37922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通信层</w:t>
            </w:r>
          </w:p>
        </w:tc>
        <w:tc>
          <w:tcPr>
            <w:tcW w:w="4082" w:type="dxa"/>
          </w:tcPr>
          <w:p w14:paraId="38BE7A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ProtocolCodec、RequestHandler、ConnectionManager、ClientConnection</w:t>
            </w:r>
          </w:p>
        </w:tc>
        <w:tc>
          <w:tcPr>
            <w:tcW w:w="3855" w:type="dxa"/>
          </w:tcPr>
          <w:p w14:paraId="52B897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编解码、功能码分发、线程池、连接与心跳</w:t>
            </w:r>
          </w:p>
        </w:tc>
      </w:tr>
      <w:tr w14:paraId="3266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92F08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event 事件层</w:t>
            </w:r>
          </w:p>
        </w:tc>
        <w:tc>
          <w:tcPr>
            <w:tcW w:w="4082" w:type="dxa"/>
          </w:tcPr>
          <w:p w14:paraId="350CE59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EventBus、OrderCompletedEvent、PromotionStartedEvent</w:t>
            </w:r>
          </w:p>
        </w:tc>
        <w:tc>
          <w:tcPr>
            <w:tcW w:w="3855" w:type="dxa"/>
          </w:tcPr>
          <w:p w14:paraId="28974A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发布—订阅、阻塞队列</w:t>
            </w:r>
          </w:p>
        </w:tc>
      </w:tr>
      <w:tr w14:paraId="2FFF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85767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util 工具层</w:t>
            </w:r>
          </w:p>
        </w:tc>
        <w:tc>
          <w:tcPr>
            <w:tcW w:w="4082" w:type="dxa"/>
          </w:tcPr>
          <w:p w14:paraId="3C3C293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Config、DBConnectionPool、Logger</w:t>
            </w:r>
          </w:p>
        </w:tc>
        <w:tc>
          <w:tcPr>
            <w:tcW w:w="3855" w:type="dxa"/>
          </w:tcPr>
          <w:p w14:paraId="3DB05F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配置、连接池（单例）、日志</w:t>
            </w:r>
          </w:p>
        </w:tc>
      </w:tr>
    </w:tbl>
    <w:p w14:paraId="179C4B32">
      <w:pPr>
        <w:spacing w:after="0"/>
      </w:pPr>
    </w:p>
    <w:p w14:paraId="00F2C91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持久层对外只暴露 DAO 接口、实现类放在 jdbc 子包内，业务层依赖接口而非实现，因此将来把 JDBC 实现替换为 MyBatis 实现时业务层零改动——这正是「分层柔性」在代码层的落点。</w:t>
      </w:r>
    </w:p>
    <w:p w14:paraId="0E9DA101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客户端主要类：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EDE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EF7"/>
          </w:tcPr>
          <w:p w14:paraId="4568451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层</w:t>
            </w:r>
          </w:p>
        </w:tc>
        <w:tc>
          <w:tcPr>
            <w:tcW w:w="4195" w:type="dxa"/>
            <w:shd w:val="clear" w:color="auto" w:fill="E8EEF7"/>
          </w:tcPr>
          <w:p w14:paraId="47783E4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主要类</w:t>
            </w:r>
          </w:p>
        </w:tc>
        <w:tc>
          <w:tcPr>
            <w:tcW w:w="3628" w:type="dxa"/>
            <w:shd w:val="clear" w:color="auto" w:fill="E8EEF7"/>
          </w:tcPr>
          <w:p w14:paraId="220E5D1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要点</w:t>
            </w:r>
          </w:p>
        </w:tc>
      </w:tr>
      <w:tr w14:paraId="4431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FACF4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ui 视图层</w:t>
            </w:r>
          </w:p>
        </w:tc>
        <w:tc>
          <w:tcPr>
            <w:tcW w:w="4195" w:type="dxa"/>
          </w:tcPr>
          <w:p w14:paraId="75035DA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LoginView、ProductListView、ProductDetailView、CartView、CheckoutView、ResultView、AfterSaleView、SettingView、OwnerView</w:t>
            </w:r>
          </w:p>
        </w:tc>
        <w:tc>
          <w:tcPr>
            <w:tcW w:w="3628" w:type="dxa"/>
          </w:tcPr>
          <w:p w14:paraId="24F4459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只展示与采集输入</w:t>
            </w:r>
          </w:p>
        </w:tc>
      </w:tr>
      <w:tr w14:paraId="3D6A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E2965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controller 控制器层</w:t>
            </w:r>
          </w:p>
        </w:tc>
        <w:tc>
          <w:tcPr>
            <w:tcW w:w="4195" w:type="dxa"/>
          </w:tcPr>
          <w:p w14:paraId="79C15CE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LoginController、ProductController、CartController、CheckoutController 等</w:t>
            </w:r>
          </w:p>
        </w:tc>
        <w:tc>
          <w:tcPr>
            <w:tcW w:w="3628" w:type="dxa"/>
          </w:tcPr>
          <w:p w14:paraId="0B37BB4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事件调度</w:t>
            </w:r>
          </w:p>
        </w:tc>
      </w:tr>
      <w:tr w14:paraId="5268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B5AE21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service 客户端业务</w:t>
            </w:r>
          </w:p>
        </w:tc>
        <w:tc>
          <w:tcPr>
            <w:tcW w:w="4195" w:type="dxa"/>
          </w:tcPr>
          <w:p w14:paraId="07ADC6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CartModel、PriceEstimator</w:t>
            </w:r>
          </w:p>
        </w:tc>
        <w:tc>
          <w:tcPr>
            <w:tcW w:w="3628" w:type="dxa"/>
          </w:tcPr>
          <w:p w14:paraId="74049B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购物车副本、金额预估并标注「预估」</w:t>
            </w:r>
          </w:p>
        </w:tc>
      </w:tr>
      <w:tr w14:paraId="7308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22FA7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comm / dto</w:t>
            </w:r>
          </w:p>
        </w:tc>
        <w:tc>
          <w:tcPr>
            <w:tcW w:w="4195" w:type="dxa"/>
          </w:tcPr>
          <w:p w14:paraId="66B451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ClientConnection、ProtocolCodec、各请求/应答对象</w:t>
            </w:r>
          </w:p>
        </w:tc>
        <w:tc>
          <w:tcPr>
            <w:tcW w:w="3628" w:type="dxa"/>
          </w:tcPr>
          <w:p w14:paraId="0A0894C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通信与数据载体</w:t>
            </w:r>
          </w:p>
        </w:tc>
      </w:tr>
    </w:tbl>
    <w:p w14:paraId="52B480A0">
      <w:pPr>
        <w:spacing w:after="0"/>
      </w:pPr>
    </w:p>
    <w:p w14:paraId="3B4AC933">
      <w:pPr>
        <w:pStyle w:val="4"/>
        <w:rPr>
          <w:rFonts w:hint="default" w:eastAsia="宋体"/>
          <w:lang w:val="en-US" w:eastAsia="zh-CN"/>
        </w:rPr>
      </w:pPr>
      <w:r>
        <w:t xml:space="preserve">1.4 </w:t>
      </w:r>
      <w:r>
        <w:rPr>
          <w:rFonts w:hint="eastAsia" w:eastAsia="宋体"/>
          <w:lang w:val="en-US" w:eastAsia="zh-CN"/>
        </w:rPr>
        <w:t>数据库详细设计及说明</w:t>
      </w:r>
    </w:p>
    <w:p w14:paraId="5D4D37A5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本系统共 10 张表，字段类型统一用 INTEGER / VARCHAR / TEXT / DECIMAL 表达；主键自增语法在 SQLite 与 MySQL 中不同，由两套建表脚本分别处理。各表字段如下：</w:t>
      </w:r>
    </w:p>
    <w:p w14:paraId="0D8F12F1">
      <w:r>
        <w:rPr>
          <w:rFonts w:ascii="Times New Roman" w:hAnsi="Times New Roman" w:eastAsia="宋体"/>
          <w:b/>
          <w:i w:val="0"/>
          <w:sz w:val="24"/>
        </w:rPr>
        <w:t>t_user　用户表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B5CE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2DF1087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38557DE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07C4A9F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64FE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22CB4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55E0C2C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1B50D61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7EB6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C3185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username</w:t>
            </w:r>
          </w:p>
        </w:tc>
        <w:tc>
          <w:tcPr>
            <w:tcW w:w="1928" w:type="dxa"/>
          </w:tcPr>
          <w:p w14:paraId="46A2E42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6C360C7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账号，唯一</w:t>
            </w:r>
          </w:p>
        </w:tc>
      </w:tr>
      <w:tr w14:paraId="5F72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70F10C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password_hash</w:t>
            </w:r>
          </w:p>
        </w:tc>
        <w:tc>
          <w:tcPr>
            <w:tcW w:w="1928" w:type="dxa"/>
          </w:tcPr>
          <w:p w14:paraId="46F63AB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AE62C9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密码哈希</w:t>
            </w:r>
          </w:p>
        </w:tc>
      </w:tr>
      <w:tr w14:paraId="2F20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49C7F6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salt</w:t>
            </w:r>
          </w:p>
        </w:tc>
        <w:tc>
          <w:tcPr>
            <w:tcW w:w="1928" w:type="dxa"/>
          </w:tcPr>
          <w:p w14:paraId="3C1AB52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1701423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随机盐值</w:t>
            </w:r>
          </w:p>
        </w:tc>
      </w:tr>
      <w:tr w14:paraId="2CA1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31BD1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nickname</w:t>
            </w:r>
          </w:p>
        </w:tc>
        <w:tc>
          <w:tcPr>
            <w:tcW w:w="1928" w:type="dxa"/>
          </w:tcPr>
          <w:p w14:paraId="6CB7AE2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CD359B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昵称</w:t>
            </w:r>
          </w:p>
        </w:tc>
      </w:tr>
      <w:tr w14:paraId="4B4E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D1A583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role</w:t>
            </w:r>
          </w:p>
        </w:tc>
        <w:tc>
          <w:tcPr>
            <w:tcW w:w="1928" w:type="dxa"/>
          </w:tcPr>
          <w:p w14:paraId="67BC600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93D52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顾客 / 店主</w:t>
            </w:r>
          </w:p>
        </w:tc>
      </w:tr>
      <w:tr w14:paraId="3383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06E2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321F46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024B71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 w14:paraId="644FA6F1">
      <w:pPr>
        <w:spacing w:after="0"/>
      </w:pPr>
    </w:p>
    <w:p w14:paraId="71FA6A78">
      <w:r>
        <w:rPr>
          <w:rFonts w:ascii="Times New Roman" w:hAnsi="Times New Roman" w:eastAsia="宋体"/>
          <w:b/>
          <w:i w:val="0"/>
          <w:sz w:val="24"/>
        </w:rPr>
        <w:t>t_product　商品表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2BA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112F948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70E36CC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7F8341C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46E1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78F7C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64A1A0A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DD6341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54AD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B63933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1F03A5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B43C0D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商品名称</w:t>
            </w:r>
          </w:p>
        </w:tc>
      </w:tr>
      <w:tr w14:paraId="5347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9410F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</w:t>
            </w:r>
          </w:p>
        </w:tc>
        <w:tc>
          <w:tcPr>
            <w:tcW w:w="1928" w:type="dxa"/>
          </w:tcPr>
          <w:p w14:paraId="61C2E64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766E99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单价</w:t>
            </w:r>
          </w:p>
        </w:tc>
      </w:tr>
      <w:tr w14:paraId="4FD4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1DDD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stock</w:t>
            </w:r>
          </w:p>
        </w:tc>
        <w:tc>
          <w:tcPr>
            <w:tcW w:w="1928" w:type="dxa"/>
          </w:tcPr>
          <w:p w14:paraId="0FFED2E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B3F4D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库存数量</w:t>
            </w:r>
          </w:p>
        </w:tc>
      </w:tr>
      <w:tr w14:paraId="307A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4B510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description</w:t>
            </w:r>
          </w:p>
        </w:tc>
        <w:tc>
          <w:tcPr>
            <w:tcW w:w="1928" w:type="dxa"/>
          </w:tcPr>
          <w:p w14:paraId="404E760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6D5ABAC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描述</w:t>
            </w:r>
          </w:p>
        </w:tc>
      </w:tr>
      <w:tr w14:paraId="31EA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457900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48169B8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3E22B40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上架 / 下架</w:t>
            </w:r>
          </w:p>
        </w:tc>
      </w:tr>
      <w:tr w14:paraId="30E5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CB0F52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3E8D5E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199B21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 w14:paraId="0F294761">
      <w:pPr>
        <w:spacing w:after="0"/>
      </w:pPr>
    </w:p>
    <w:p w14:paraId="615CC7A1">
      <w:r>
        <w:rPr>
          <w:rFonts w:ascii="Times New Roman" w:hAnsi="Times New Roman" w:eastAsia="宋体"/>
          <w:b/>
          <w:i w:val="0"/>
          <w:sz w:val="24"/>
        </w:rPr>
        <w:t>t_cart_item　购物车条目表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183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5AAD748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679D356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681B515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1E82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9368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1F724D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5F9C85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11F71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2C930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128392E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A05DAA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66575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01C93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360AD4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044FF6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  <w:tr w14:paraId="49B3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6BDF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quantity</w:t>
            </w:r>
          </w:p>
        </w:tc>
        <w:tc>
          <w:tcPr>
            <w:tcW w:w="1928" w:type="dxa"/>
          </w:tcPr>
          <w:p w14:paraId="3439D6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6ADB8E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</w:tr>
      <w:tr w14:paraId="7E2F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EE0DA0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44D00FD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403F703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加入时间</w:t>
            </w:r>
          </w:p>
        </w:tc>
      </w:tr>
    </w:tbl>
    <w:p w14:paraId="44C93EEE">
      <w:pPr>
        <w:spacing w:after="0"/>
      </w:pPr>
    </w:p>
    <w:p w14:paraId="7168CE22">
      <w:r>
        <w:rPr>
          <w:rFonts w:ascii="Times New Roman" w:hAnsi="Times New Roman" w:eastAsia="宋体"/>
          <w:b/>
          <w:i w:val="0"/>
          <w:sz w:val="24"/>
        </w:rPr>
        <w:t>t_order　订单表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779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114168D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79F6C79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3A0C383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20C2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6E41C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78A9D8E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64B50C1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5DC1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20C19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order_no</w:t>
            </w:r>
          </w:p>
        </w:tc>
        <w:tc>
          <w:tcPr>
            <w:tcW w:w="1928" w:type="dxa"/>
          </w:tcPr>
          <w:p w14:paraId="4F5654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F4EEE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订单号，唯一</w:t>
            </w:r>
          </w:p>
        </w:tc>
      </w:tr>
      <w:tr w14:paraId="6E0D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679D40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73B3626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8C9CB3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5F200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CE0B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total_amount</w:t>
            </w:r>
          </w:p>
        </w:tc>
        <w:tc>
          <w:tcPr>
            <w:tcW w:w="1928" w:type="dxa"/>
          </w:tcPr>
          <w:p w14:paraId="2D3E99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4ACFCE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商品总额</w:t>
            </w:r>
          </w:p>
        </w:tc>
      </w:tr>
      <w:tr w14:paraId="0ECA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D50693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discount_amount</w:t>
            </w:r>
          </w:p>
        </w:tc>
        <w:tc>
          <w:tcPr>
            <w:tcW w:w="1928" w:type="dxa"/>
          </w:tcPr>
          <w:p w14:paraId="2CCB03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403F7FD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优惠总额</w:t>
            </w:r>
          </w:p>
        </w:tc>
      </w:tr>
      <w:tr w14:paraId="6373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8ECCD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payable_amount</w:t>
            </w:r>
          </w:p>
        </w:tc>
        <w:tc>
          <w:tcPr>
            <w:tcW w:w="1928" w:type="dxa"/>
          </w:tcPr>
          <w:p w14:paraId="424D3D0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36C7EEF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应付金额</w:t>
            </w:r>
          </w:p>
        </w:tc>
      </w:tr>
      <w:tr w14:paraId="0BDE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77BD3F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1634D4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65B9AA5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待付款/已付款/已完成/已取消/售后中/已退款</w:t>
            </w:r>
          </w:p>
        </w:tc>
      </w:tr>
      <w:tr w14:paraId="1182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03333D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76F71F5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3C0061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下单时间</w:t>
            </w:r>
          </w:p>
        </w:tc>
      </w:tr>
      <w:tr w14:paraId="0DB0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846388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paid_at</w:t>
            </w:r>
          </w:p>
        </w:tc>
        <w:tc>
          <w:tcPr>
            <w:tcW w:w="1928" w:type="dxa"/>
          </w:tcPr>
          <w:p w14:paraId="04AD4D7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52D117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付款时间</w:t>
            </w:r>
          </w:p>
        </w:tc>
      </w:tr>
    </w:tbl>
    <w:p w14:paraId="03CBA452">
      <w:pPr>
        <w:spacing w:after="0"/>
      </w:pPr>
    </w:p>
    <w:p w14:paraId="3EA8E635">
      <w:r>
        <w:rPr>
          <w:rFonts w:ascii="Times New Roman" w:hAnsi="Times New Roman" w:eastAsia="宋体"/>
          <w:b/>
          <w:i w:val="0"/>
          <w:sz w:val="24"/>
        </w:rPr>
        <w:t>t_order_item　订单明细表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658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6AF3788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2C9A793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284FD74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2926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D6189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586D449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82A42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2F3AF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B9649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order_id</w:t>
            </w:r>
          </w:p>
        </w:tc>
        <w:tc>
          <w:tcPr>
            <w:tcW w:w="1928" w:type="dxa"/>
          </w:tcPr>
          <w:p w14:paraId="2FBCC5B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3BFBA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t_order</w:t>
            </w:r>
          </w:p>
        </w:tc>
      </w:tr>
      <w:tr w14:paraId="21C1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E8F8B1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0CCC2D6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3914EC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  <w:tr w14:paraId="677FA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2410AF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product_name</w:t>
            </w:r>
          </w:p>
        </w:tc>
        <w:tc>
          <w:tcPr>
            <w:tcW w:w="1928" w:type="dxa"/>
          </w:tcPr>
          <w:p w14:paraId="266B8C0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49EE4D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商品名快照</w:t>
            </w:r>
          </w:p>
        </w:tc>
      </w:tr>
      <w:tr w14:paraId="4E16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85E48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price_snapshot</w:t>
            </w:r>
          </w:p>
        </w:tc>
        <w:tc>
          <w:tcPr>
            <w:tcW w:w="1928" w:type="dxa"/>
          </w:tcPr>
          <w:p w14:paraId="188636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2114451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成交单价快照</w:t>
            </w:r>
          </w:p>
        </w:tc>
      </w:tr>
      <w:tr w14:paraId="4883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22608E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quantity</w:t>
            </w:r>
          </w:p>
        </w:tc>
        <w:tc>
          <w:tcPr>
            <w:tcW w:w="1928" w:type="dxa"/>
          </w:tcPr>
          <w:p w14:paraId="3EAAA2B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B33D80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数量</w:t>
            </w:r>
          </w:p>
        </w:tc>
      </w:tr>
      <w:tr w14:paraId="7337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0ECCB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subtotal</w:t>
            </w:r>
          </w:p>
        </w:tc>
        <w:tc>
          <w:tcPr>
            <w:tcW w:w="1928" w:type="dxa"/>
          </w:tcPr>
          <w:p w14:paraId="0A0213D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76D14F8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小计</w:t>
            </w:r>
          </w:p>
        </w:tc>
      </w:tr>
    </w:tbl>
    <w:p w14:paraId="357C18BB">
      <w:pPr>
        <w:spacing w:after="0"/>
      </w:pPr>
    </w:p>
    <w:p w14:paraId="7456DB9B">
      <w:r>
        <w:rPr>
          <w:rFonts w:ascii="Times New Roman" w:hAnsi="Times New Roman" w:eastAsia="宋体"/>
          <w:b/>
          <w:i w:val="0"/>
          <w:sz w:val="24"/>
        </w:rPr>
        <w:t>t_promotion　促销活动表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38D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4BED6C3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1DCCED1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790E144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3F5E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780730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0EBB0D8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7CF9E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4335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CD59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7A1AE97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023252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活动名称</w:t>
            </w:r>
          </w:p>
        </w:tc>
      </w:tr>
      <w:tr w14:paraId="0D49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9E9AF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</w:t>
            </w:r>
          </w:p>
        </w:tc>
        <w:tc>
          <w:tcPr>
            <w:tcW w:w="1928" w:type="dxa"/>
          </w:tcPr>
          <w:p w14:paraId="11A081C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506524A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玩法标识（对应实现类名映射）</w:t>
            </w:r>
          </w:p>
        </w:tc>
      </w:tr>
      <w:tr w14:paraId="1C04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315B62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params</w:t>
            </w:r>
          </w:p>
        </w:tc>
        <w:tc>
          <w:tcPr>
            <w:tcW w:w="1928" w:type="dxa"/>
          </w:tcPr>
          <w:p w14:paraId="2BC0467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482E1F5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参数（JSON）</w:t>
            </w:r>
          </w:p>
        </w:tc>
      </w:tr>
      <w:tr w14:paraId="5220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35565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233D2A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567E52A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 / 停用</w:t>
            </w:r>
          </w:p>
        </w:tc>
      </w:tr>
      <w:tr w14:paraId="34AA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A5B48E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6B323B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1586A42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创建时间</w:t>
            </w:r>
          </w:p>
        </w:tc>
      </w:tr>
    </w:tbl>
    <w:p w14:paraId="61A44057">
      <w:pPr>
        <w:spacing w:after="0"/>
      </w:pPr>
    </w:p>
    <w:p w14:paraId="0002C915">
      <w:r>
        <w:rPr>
          <w:rFonts w:ascii="Times New Roman" w:hAnsi="Times New Roman" w:eastAsia="宋体"/>
          <w:b/>
          <w:i w:val="0"/>
          <w:sz w:val="24"/>
        </w:rPr>
        <w:t>t_promotion_scope　促销适用范围表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BF7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07C2DB4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23F4465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7111C3BA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2B8F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AB24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7D77D79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AA6916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1CD7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EA1208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promotion_id</w:t>
            </w:r>
          </w:p>
        </w:tc>
        <w:tc>
          <w:tcPr>
            <w:tcW w:w="1928" w:type="dxa"/>
          </w:tcPr>
          <w:p w14:paraId="697219A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515CC5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t_promotion</w:t>
            </w:r>
          </w:p>
        </w:tc>
      </w:tr>
      <w:tr w14:paraId="6C71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37144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product_id</w:t>
            </w:r>
          </w:p>
        </w:tc>
        <w:tc>
          <w:tcPr>
            <w:tcW w:w="1928" w:type="dxa"/>
          </w:tcPr>
          <w:p w14:paraId="47EF88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43F8773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t_product</w:t>
            </w:r>
          </w:p>
        </w:tc>
      </w:tr>
    </w:tbl>
    <w:p w14:paraId="4131F8F2">
      <w:pPr>
        <w:spacing w:after="0"/>
      </w:pPr>
    </w:p>
    <w:p w14:paraId="0C386F16">
      <w:r>
        <w:rPr>
          <w:rFonts w:ascii="Times New Roman" w:hAnsi="Times New Roman" w:eastAsia="宋体"/>
          <w:b/>
          <w:i w:val="0"/>
          <w:sz w:val="24"/>
        </w:rPr>
        <w:t>t_coupon　优惠券模板表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853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44F8335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4B30244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25068A3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40856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29DFE5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2FEC5FE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BC672F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5B4BB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56C58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w="1928" w:type="dxa"/>
          </w:tcPr>
          <w:p w14:paraId="125DACE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7AD783A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券名称</w:t>
            </w:r>
          </w:p>
        </w:tc>
      </w:tr>
      <w:tr w14:paraId="22A1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0A3934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</w:t>
            </w:r>
          </w:p>
        </w:tc>
        <w:tc>
          <w:tcPr>
            <w:tcW w:w="1928" w:type="dxa"/>
          </w:tcPr>
          <w:p w14:paraId="370CF27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7537FF7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满减 / 抵扣</w:t>
            </w:r>
          </w:p>
        </w:tc>
      </w:tr>
      <w:tr w14:paraId="14FA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93050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threshold</w:t>
            </w:r>
          </w:p>
        </w:tc>
        <w:tc>
          <w:tcPr>
            <w:tcW w:w="1928" w:type="dxa"/>
          </w:tcPr>
          <w:p w14:paraId="3709144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4DCA7A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使用门槛</w:t>
            </w:r>
          </w:p>
        </w:tc>
      </w:tr>
      <w:tr w14:paraId="4CDE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514FB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amount</w:t>
            </w:r>
          </w:p>
        </w:tc>
        <w:tc>
          <w:tcPr>
            <w:tcW w:w="1928" w:type="dxa"/>
          </w:tcPr>
          <w:p w14:paraId="24C83F6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DECIMAL</w:t>
            </w:r>
          </w:p>
        </w:tc>
        <w:tc>
          <w:tcPr>
            <w:tcW w:w="5669" w:type="dxa"/>
          </w:tcPr>
          <w:p w14:paraId="6790890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面额</w:t>
            </w:r>
          </w:p>
        </w:tc>
      </w:tr>
      <w:tr w14:paraId="1DA7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EEF3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0A5828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0DBDD8C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启用 / 停用</w:t>
            </w:r>
          </w:p>
        </w:tc>
      </w:tr>
    </w:tbl>
    <w:p w14:paraId="52B93270">
      <w:pPr>
        <w:spacing w:after="0"/>
      </w:pPr>
    </w:p>
    <w:p w14:paraId="56ADCC9D">
      <w:r>
        <w:rPr>
          <w:rFonts w:ascii="Times New Roman" w:hAnsi="Times New Roman" w:eastAsia="宋体"/>
          <w:b/>
          <w:i w:val="0"/>
          <w:sz w:val="24"/>
        </w:rPr>
        <w:t>t_user_coupon　用户持有券表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A2A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21ECEE0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424F6C7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6464CAF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638B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3924E1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5D437BE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1108085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20B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B1DB65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0309A13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AAE9B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72AE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D2D8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coupon_id</w:t>
            </w:r>
          </w:p>
        </w:tc>
        <w:tc>
          <w:tcPr>
            <w:tcW w:w="1928" w:type="dxa"/>
          </w:tcPr>
          <w:p w14:paraId="74F0491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2437536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t_coupon</w:t>
            </w:r>
          </w:p>
        </w:tc>
      </w:tr>
      <w:tr w14:paraId="2BDBF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F22EC7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5FBA6F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19EC27E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未使用/已使用/已过期</w:t>
            </w:r>
          </w:p>
        </w:tc>
      </w:tr>
      <w:tr w14:paraId="4EBD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0EE6D1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received_at</w:t>
            </w:r>
          </w:p>
        </w:tc>
        <w:tc>
          <w:tcPr>
            <w:tcW w:w="1928" w:type="dxa"/>
          </w:tcPr>
          <w:p w14:paraId="2967982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64B65FA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领取时间</w:t>
            </w:r>
          </w:p>
        </w:tc>
      </w:tr>
      <w:tr w14:paraId="200B3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C9EFB9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used_at</w:t>
            </w:r>
          </w:p>
        </w:tc>
        <w:tc>
          <w:tcPr>
            <w:tcW w:w="1928" w:type="dxa"/>
          </w:tcPr>
          <w:p w14:paraId="549828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58CF46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使用时间</w:t>
            </w:r>
          </w:p>
        </w:tc>
      </w:tr>
    </w:tbl>
    <w:p w14:paraId="5B2EE4B8">
      <w:pPr>
        <w:spacing w:after="0"/>
      </w:pPr>
    </w:p>
    <w:p w14:paraId="1F9F77C5">
      <w:r>
        <w:rPr>
          <w:rFonts w:ascii="Times New Roman" w:hAnsi="Times New Roman" w:eastAsia="宋体"/>
          <w:b/>
          <w:i w:val="0"/>
          <w:sz w:val="24"/>
        </w:rPr>
        <w:t>t_after_sale　售后单表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A1F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7"/>
          </w:tcPr>
          <w:p w14:paraId="2973C46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928" w:type="dxa"/>
            <w:shd w:val="clear" w:color="auto" w:fill="E8EEF7"/>
          </w:tcPr>
          <w:p w14:paraId="2922A70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类型</w:t>
            </w:r>
          </w:p>
        </w:tc>
        <w:tc>
          <w:tcPr>
            <w:tcW w:w="5669" w:type="dxa"/>
            <w:shd w:val="clear" w:color="auto" w:fill="E8EEF7"/>
          </w:tcPr>
          <w:p w14:paraId="2E66995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05AF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56464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id</w:t>
            </w:r>
          </w:p>
        </w:tc>
        <w:tc>
          <w:tcPr>
            <w:tcW w:w="1928" w:type="dxa"/>
          </w:tcPr>
          <w:p w14:paraId="6EAC8C9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05682A6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主键，自增</w:t>
            </w:r>
          </w:p>
        </w:tc>
      </w:tr>
      <w:tr w14:paraId="633B2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261D26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order_id</w:t>
            </w:r>
          </w:p>
        </w:tc>
        <w:tc>
          <w:tcPr>
            <w:tcW w:w="1928" w:type="dxa"/>
          </w:tcPr>
          <w:p w14:paraId="73B0AA2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796E393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t_order</w:t>
            </w:r>
          </w:p>
        </w:tc>
      </w:tr>
      <w:tr w14:paraId="0679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5F6687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user_id</w:t>
            </w:r>
          </w:p>
        </w:tc>
        <w:tc>
          <w:tcPr>
            <w:tcW w:w="1928" w:type="dxa"/>
          </w:tcPr>
          <w:p w14:paraId="75EB004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INTEGER</w:t>
            </w:r>
          </w:p>
        </w:tc>
        <w:tc>
          <w:tcPr>
            <w:tcW w:w="5669" w:type="dxa"/>
          </w:tcPr>
          <w:p w14:paraId="34E626B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外键 → t_user</w:t>
            </w:r>
          </w:p>
        </w:tc>
      </w:tr>
      <w:tr w14:paraId="69A1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14182B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reason</w:t>
            </w:r>
          </w:p>
        </w:tc>
        <w:tc>
          <w:tcPr>
            <w:tcW w:w="1928" w:type="dxa"/>
          </w:tcPr>
          <w:p w14:paraId="59320DB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5AA6E74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申请原因</w:t>
            </w:r>
          </w:p>
        </w:tc>
      </w:tr>
      <w:tr w14:paraId="6386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9C081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w="1928" w:type="dxa"/>
          </w:tcPr>
          <w:p w14:paraId="60F17FF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VARCHAR</w:t>
            </w:r>
          </w:p>
        </w:tc>
        <w:tc>
          <w:tcPr>
            <w:tcW w:w="5669" w:type="dxa"/>
          </w:tcPr>
          <w:p w14:paraId="5DEC15D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待审核 / 已通过 / 已拒绝</w:t>
            </w:r>
          </w:p>
        </w:tc>
      </w:tr>
      <w:tr w14:paraId="1EF8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000E2E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created_at</w:t>
            </w:r>
          </w:p>
        </w:tc>
        <w:tc>
          <w:tcPr>
            <w:tcW w:w="1928" w:type="dxa"/>
          </w:tcPr>
          <w:p w14:paraId="03BB3B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2BE9FB9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申请时间</w:t>
            </w:r>
          </w:p>
        </w:tc>
      </w:tr>
      <w:tr w14:paraId="13FA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1C089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handled_at</w:t>
            </w:r>
          </w:p>
        </w:tc>
        <w:tc>
          <w:tcPr>
            <w:tcW w:w="1928" w:type="dxa"/>
          </w:tcPr>
          <w:p w14:paraId="2E1F9F7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TEXT</w:t>
            </w:r>
          </w:p>
        </w:tc>
        <w:tc>
          <w:tcPr>
            <w:tcW w:w="5669" w:type="dxa"/>
          </w:tcPr>
          <w:p w14:paraId="1BB9A54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处理时间</w:t>
            </w:r>
          </w:p>
        </w:tc>
      </w:tr>
    </w:tbl>
    <w:p w14:paraId="25044AE4">
      <w:pPr>
        <w:spacing w:after="0"/>
      </w:pPr>
    </w:p>
    <w:p w14:paraId="10C9E26F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表间关系：用户一对多购物车条目、一对多订单；订单一对多订单明细；促销与商品多对多，经中间表 t_promotion_scope 拆解；用户与优惠券多对多，经 t_user_coupon 拆解；订单与售后单一对一。订单明细中的商品名与成交单价采用快照保存，避免商品后续调价导致历史订单金额漂移。</w:t>
      </w:r>
    </w:p>
    <w:p w14:paraId="6F80999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约束与索引：username、order_no 设唯一约束；外键关系见上表。高频查询列（订单与购物车按 user_id、订单明细按 order_id）建立索引。事务边界：结算时扣减库存与写入订单、明细在同一事务内，任一步失败整体回滚，保证数据一致性。</w:t>
      </w:r>
    </w:p>
    <w:p w14:paraId="4417C59F">
      <w:pPr>
        <w:pStyle w:val="4"/>
      </w:pPr>
      <w:r>
        <w:t xml:space="preserve">1.5 </w:t>
      </w:r>
      <w:r>
        <w:rPr>
          <w:rFonts w:hint="eastAsia" w:eastAsia="宋体"/>
          <w:lang w:val="en-US" w:eastAsia="zh-CN"/>
        </w:rPr>
        <w:t>通信</w:t>
      </w:r>
      <w:r>
        <w:t>协议详细设计</w:t>
      </w:r>
    </w:p>
    <w:p w14:paraId="331CA42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报文由 16 字节定长报文头与变长数据体组成：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E59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EF7"/>
          </w:tcPr>
          <w:p w14:paraId="484C8C7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w="1134" w:type="dxa"/>
            <w:shd w:val="clear" w:color="auto" w:fill="E8EEF7"/>
          </w:tcPr>
          <w:p w14:paraId="1CDC0AE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</w:t>
            </w:r>
          </w:p>
        </w:tc>
        <w:tc>
          <w:tcPr>
            <w:tcW w:w="6917" w:type="dxa"/>
            <w:shd w:val="clear" w:color="auto" w:fill="E8EEF7"/>
          </w:tcPr>
          <w:p w14:paraId="3A67968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 w14:paraId="3990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772C9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魔数</w:t>
            </w:r>
          </w:p>
        </w:tc>
        <w:tc>
          <w:tcPr>
            <w:tcW w:w="1134" w:type="dxa"/>
          </w:tcPr>
          <w:p w14:paraId="33447D1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w="6917" w:type="dxa"/>
          </w:tcPr>
          <w:p w14:paraId="662184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固定值 0xAA55，用于快速识别非法数据</w:t>
            </w:r>
          </w:p>
        </w:tc>
      </w:tr>
      <w:tr w14:paraId="13BC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3565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版本号</w:t>
            </w:r>
          </w:p>
        </w:tc>
        <w:tc>
          <w:tcPr>
            <w:tcW w:w="1134" w:type="dxa"/>
          </w:tcPr>
          <w:p w14:paraId="525CD27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7614E1C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协议版本，当前 0x01</w:t>
            </w:r>
          </w:p>
        </w:tc>
      </w:tr>
      <w:tr w14:paraId="0F9E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70F946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类型</w:t>
            </w:r>
          </w:p>
        </w:tc>
        <w:tc>
          <w:tcPr>
            <w:tcW w:w="1134" w:type="dxa"/>
          </w:tcPr>
          <w:p w14:paraId="10FD826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字节</w:t>
            </w:r>
          </w:p>
        </w:tc>
        <w:tc>
          <w:tcPr>
            <w:tcW w:w="6917" w:type="dxa"/>
          </w:tcPr>
          <w:p w14:paraId="294559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1=请求，2=应答，9=服务端推送</w:t>
            </w:r>
          </w:p>
        </w:tc>
      </w:tr>
      <w:tr w14:paraId="66EA1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F9895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功能码</w:t>
            </w:r>
          </w:p>
        </w:tc>
        <w:tc>
          <w:tcPr>
            <w:tcW w:w="1134" w:type="dxa"/>
          </w:tcPr>
          <w:p w14:paraId="3ED3B45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6A52FF0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标识具体操作</w:t>
            </w:r>
          </w:p>
        </w:tc>
      </w:tr>
      <w:tr w14:paraId="06EF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7259E9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序列号</w:t>
            </w:r>
          </w:p>
        </w:tc>
        <w:tc>
          <w:tcPr>
            <w:tcW w:w="1134" w:type="dxa"/>
          </w:tcPr>
          <w:p w14:paraId="0054605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6BCB76C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请求与应答的配对标识</w:t>
            </w:r>
          </w:p>
        </w:tc>
      </w:tr>
      <w:tr w14:paraId="267D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B4A1BB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数据长度</w:t>
            </w:r>
          </w:p>
        </w:tc>
        <w:tc>
          <w:tcPr>
            <w:tcW w:w="1134" w:type="dxa"/>
          </w:tcPr>
          <w:p w14:paraId="584F63D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字节</w:t>
            </w:r>
          </w:p>
        </w:tc>
        <w:tc>
          <w:tcPr>
            <w:tcW w:w="6917" w:type="dxa"/>
          </w:tcPr>
          <w:p w14:paraId="7A33545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数据体字节数，解决粘包与半包问题</w:t>
            </w:r>
          </w:p>
        </w:tc>
      </w:tr>
      <w:tr w14:paraId="0A66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A53FFF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</w:t>
            </w:r>
          </w:p>
        </w:tc>
        <w:tc>
          <w:tcPr>
            <w:tcW w:w="1134" w:type="dxa"/>
          </w:tcPr>
          <w:p w14:paraId="0869F1D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变长</w:t>
            </w:r>
          </w:p>
        </w:tc>
        <w:tc>
          <w:tcPr>
            <w:tcW w:w="6917" w:type="dxa"/>
          </w:tcPr>
          <w:p w14:paraId="23FABC6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JSON 文本序列化</w:t>
            </w:r>
          </w:p>
        </w:tc>
      </w:tr>
    </w:tbl>
    <w:p w14:paraId="3ED660FC">
      <w:pPr>
        <w:spacing w:after="0"/>
      </w:pPr>
    </w:p>
    <w:p w14:paraId="20438E4A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完整功能码表：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735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6BDF3DD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w="2948" w:type="dxa"/>
            <w:shd w:val="clear" w:color="auto" w:fill="E8EEF7"/>
          </w:tcPr>
          <w:p w14:paraId="16EABEF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功能码</w:t>
            </w:r>
          </w:p>
        </w:tc>
        <w:tc>
          <w:tcPr>
            <w:tcW w:w="4989" w:type="dxa"/>
            <w:shd w:val="clear" w:color="auto" w:fill="E8EEF7"/>
          </w:tcPr>
          <w:p w14:paraId="151C29E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 w14:paraId="75E0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504F59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394263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 0000 / 2001 0000</w:t>
            </w:r>
          </w:p>
        </w:tc>
        <w:tc>
          <w:tcPr>
            <w:tcW w:w="4989" w:type="dxa"/>
          </w:tcPr>
          <w:p w14:paraId="16712CB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请求商品列表 / 返回列表</w:t>
            </w:r>
          </w:p>
        </w:tc>
      </w:tr>
      <w:tr w14:paraId="25E9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D1BEB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7D862B4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1002 xxxx / 2002 xxxx</w:t>
            </w:r>
          </w:p>
        </w:tc>
        <w:tc>
          <w:tcPr>
            <w:tcW w:w="4989" w:type="dxa"/>
          </w:tcPr>
          <w:p w14:paraId="1A5ECF1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加购 xxxx 号商品 / 返回结果</w:t>
            </w:r>
          </w:p>
        </w:tc>
      </w:tr>
      <w:tr w14:paraId="31DB0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0E3CB1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4B67902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1003 0000 / 2003 0000</w:t>
            </w:r>
          </w:p>
        </w:tc>
        <w:tc>
          <w:tcPr>
            <w:tcW w:w="4989" w:type="dxa"/>
          </w:tcPr>
          <w:p w14:paraId="7320F9A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查询购物车 / 返回内容</w:t>
            </w:r>
          </w:p>
        </w:tc>
      </w:tr>
      <w:tr w14:paraId="6984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B71CD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3D1A8274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1004 0000 / 2004 0000</w:t>
            </w:r>
          </w:p>
        </w:tc>
        <w:tc>
          <w:tcPr>
            <w:tcW w:w="4989" w:type="dxa"/>
          </w:tcPr>
          <w:p w14:paraId="67C0580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提交结算 / 返回结果（含计算明细）</w:t>
            </w:r>
          </w:p>
        </w:tc>
      </w:tr>
      <w:tr w14:paraId="1A0F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656B3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7183F60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1005 0000 / 2005 0000</w:t>
            </w:r>
          </w:p>
        </w:tc>
        <w:tc>
          <w:tcPr>
            <w:tcW w:w="4989" w:type="dxa"/>
          </w:tcPr>
          <w:p w14:paraId="15EF5B4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发起售后申请 / 返回受理结果</w:t>
            </w:r>
          </w:p>
        </w:tc>
      </w:tr>
      <w:tr w14:paraId="431B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D043F6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6322A8D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1006 xxxx / 2006 xxxx</w:t>
            </w:r>
          </w:p>
        </w:tc>
        <w:tc>
          <w:tcPr>
            <w:tcW w:w="4989" w:type="dxa"/>
          </w:tcPr>
          <w:p w14:paraId="6AD4BE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领取 xxxx 号优惠券 / 返回结果</w:t>
            </w:r>
          </w:p>
        </w:tc>
      </w:tr>
      <w:tr w14:paraId="6F33A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24057F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7D2933A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1007 0000 / 2007 0000</w:t>
            </w:r>
          </w:p>
        </w:tc>
        <w:tc>
          <w:tcPr>
            <w:tcW w:w="4989" w:type="dxa"/>
          </w:tcPr>
          <w:p w14:paraId="329DF09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用户登录 / 返回结果与角色</w:t>
            </w:r>
          </w:p>
        </w:tc>
      </w:tr>
      <w:tr w14:paraId="04F6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EB86F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0B1534F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1008 0000 / 2008 0000</w:t>
            </w:r>
          </w:p>
        </w:tc>
        <w:tc>
          <w:tcPr>
            <w:tcW w:w="4989" w:type="dxa"/>
          </w:tcPr>
          <w:p w14:paraId="0F2F73E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查询界面主题配置 / 返回配置</w:t>
            </w:r>
          </w:p>
        </w:tc>
      </w:tr>
      <w:tr w14:paraId="49E6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C48B1D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4F9A5E2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1009 0000 / 2009 0000</w:t>
            </w:r>
          </w:p>
        </w:tc>
        <w:tc>
          <w:tcPr>
            <w:tcW w:w="4989" w:type="dxa"/>
          </w:tcPr>
          <w:p w14:paraId="1ECE06A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心跳检测 / 心跳应答</w:t>
            </w:r>
          </w:p>
        </w:tc>
      </w:tr>
      <w:tr w14:paraId="345A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A75015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6207BEA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1010 0000 / 2010 0000</w:t>
            </w:r>
          </w:p>
        </w:tc>
        <w:tc>
          <w:tcPr>
            <w:tcW w:w="4989" w:type="dxa"/>
          </w:tcPr>
          <w:p w14:paraId="05F744E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商品维护（店主）/ 返回结果</w:t>
            </w:r>
          </w:p>
        </w:tc>
      </w:tr>
      <w:tr w14:paraId="29CF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457E1F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3061B91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1011 0000 / 2011 0000</w:t>
            </w:r>
          </w:p>
        </w:tc>
        <w:tc>
          <w:tcPr>
            <w:tcW w:w="4989" w:type="dxa"/>
          </w:tcPr>
          <w:p w14:paraId="0DBBE60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促销配置（店主）/ 返回结果</w:t>
            </w:r>
          </w:p>
        </w:tc>
      </w:tr>
      <w:tr w14:paraId="5A77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B549DD3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342D5C8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1012 0000 / 2012 0000</w:t>
            </w:r>
          </w:p>
        </w:tc>
        <w:tc>
          <w:tcPr>
            <w:tcW w:w="4989" w:type="dxa"/>
          </w:tcPr>
          <w:p w14:paraId="3EEE60A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售后审核（店主）/ 返回结果</w:t>
            </w:r>
          </w:p>
        </w:tc>
      </w:tr>
      <w:tr w14:paraId="20C3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B1F4C5D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 / 应答</w:t>
            </w:r>
          </w:p>
        </w:tc>
        <w:tc>
          <w:tcPr>
            <w:tcW w:w="2948" w:type="dxa"/>
          </w:tcPr>
          <w:p w14:paraId="4A8DB61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1013 0000 / 2013 0000</w:t>
            </w:r>
          </w:p>
        </w:tc>
        <w:tc>
          <w:tcPr>
            <w:tcW w:w="4989" w:type="dxa"/>
          </w:tcPr>
          <w:p w14:paraId="7F9BED2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订单查询（店主）/ 返回列表</w:t>
            </w:r>
          </w:p>
        </w:tc>
      </w:tr>
      <w:tr w14:paraId="6353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1B421BC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推送</w:t>
            </w:r>
          </w:p>
        </w:tc>
        <w:tc>
          <w:tcPr>
            <w:tcW w:w="2948" w:type="dxa"/>
          </w:tcPr>
          <w:p w14:paraId="012DE55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9001 0000</w:t>
            </w:r>
          </w:p>
        </w:tc>
        <w:tc>
          <w:tcPr>
            <w:tcW w:w="4989" w:type="dxa"/>
          </w:tcPr>
          <w:p w14:paraId="6838168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通知订单状态变更</w:t>
            </w:r>
          </w:p>
        </w:tc>
      </w:tr>
      <w:tr w14:paraId="6A02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87323A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推送</w:t>
            </w:r>
          </w:p>
        </w:tc>
        <w:tc>
          <w:tcPr>
            <w:tcW w:w="2948" w:type="dxa"/>
          </w:tcPr>
          <w:p w14:paraId="14A21C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9002 0000</w:t>
            </w:r>
          </w:p>
        </w:tc>
        <w:tc>
          <w:tcPr>
            <w:tcW w:w="4989" w:type="dxa"/>
          </w:tcPr>
          <w:p w14:paraId="042FEA8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通知促销活动开始</w:t>
            </w:r>
          </w:p>
        </w:tc>
      </w:tr>
    </w:tbl>
    <w:p w14:paraId="1A2B3F32">
      <w:pPr>
        <w:spacing w:after="0"/>
      </w:pPr>
    </w:p>
    <w:p w14:paraId="7C0FBE5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错误码定义：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91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EF7"/>
          </w:tcPr>
          <w:p w14:paraId="18C5764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错误码段</w:t>
            </w:r>
          </w:p>
        </w:tc>
        <w:tc>
          <w:tcPr>
            <w:tcW w:w="2268" w:type="dxa"/>
            <w:shd w:val="clear" w:color="auto" w:fill="E8EEF7"/>
          </w:tcPr>
          <w:p w14:paraId="1B4288F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w="5669" w:type="dxa"/>
            <w:shd w:val="clear" w:color="auto" w:fill="E8EEF7"/>
          </w:tcPr>
          <w:p w14:paraId="2DC08899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</w:t>
            </w:r>
          </w:p>
        </w:tc>
      </w:tr>
      <w:tr w14:paraId="2820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BEEF3C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1xxx</w:t>
            </w:r>
          </w:p>
        </w:tc>
        <w:tc>
          <w:tcPr>
            <w:tcW w:w="2268" w:type="dxa"/>
          </w:tcPr>
          <w:p w14:paraId="71BCC0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请求不合法</w:t>
            </w:r>
          </w:p>
        </w:tc>
        <w:tc>
          <w:tcPr>
            <w:tcW w:w="5669" w:type="dxa"/>
          </w:tcPr>
          <w:p w14:paraId="6184C291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1001 功能码无法识别、1002 数据体格式错误</w:t>
            </w:r>
          </w:p>
        </w:tc>
      </w:tr>
      <w:tr w14:paraId="4259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4C6C55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2xxx</w:t>
            </w:r>
          </w:p>
        </w:tc>
        <w:tc>
          <w:tcPr>
            <w:tcW w:w="2268" w:type="dxa"/>
          </w:tcPr>
          <w:p w14:paraId="79A448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业务规则拒绝</w:t>
            </w:r>
          </w:p>
        </w:tc>
        <w:tc>
          <w:tcPr>
            <w:tcW w:w="5669" w:type="dxa"/>
          </w:tcPr>
          <w:p w14:paraId="6B96DA87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2001 库存不足、2002 优惠券已过期、2003 订单状态不允许退货、2004 账号或密码错误、2005 无权限（顾客调用店主功能）</w:t>
            </w:r>
          </w:p>
        </w:tc>
      </w:tr>
    </w:tbl>
    <w:p w14:paraId="0D127C42">
      <w:pPr>
        <w:spacing w:after="0"/>
      </w:pPr>
    </w:p>
    <w:p w14:paraId="504F107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编解码要点：按长度字段切分，不假设一次 read 即一条完整报文；长度以 UTF-8 字节数计；应答通过序列号配对，支持长连接上的并发请求；业务异常以错误码加消息在应答中传递，不断开连接。下图为一次结算请求的完整交互：</w:t>
      </w:r>
    </w:p>
    <w:p w14:paraId="70BC5DE2">
      <w:pPr>
        <w:spacing w:before="80" w:after="0"/>
        <w:jc w:val="center"/>
      </w:pPr>
      <w:r>
        <w:drawing>
          <wp:inline distT="0" distB="0" distL="114300" distR="114300">
            <wp:extent cx="5939790" cy="5317490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1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EF7B">
      <w:pPr>
        <w:spacing w:before="40" w:after="12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2　结算下单通信时序图</w:t>
      </w:r>
    </w:p>
    <w:p w14:paraId="2D94EA0E">
      <w:pPr>
        <w:pStyle w:val="3"/>
        <w:rPr>
          <w:rFonts w:hint="default" w:eastAsia="宋体"/>
          <w:lang w:val="en-US" w:eastAsia="zh-CN"/>
        </w:rPr>
      </w:pPr>
      <w:r>
        <w:t>二、</w:t>
      </w:r>
      <w:r>
        <w:rPr>
          <w:rFonts w:hint="eastAsia" w:eastAsia="宋体"/>
          <w:lang w:val="en-US" w:eastAsia="zh-CN"/>
        </w:rPr>
        <w:t>技术迭代和架构迭代的说明</w:t>
      </w:r>
    </w:p>
    <w:p w14:paraId="5984D243">
      <w:pPr>
        <w:pStyle w:val="4"/>
      </w:pPr>
      <w:r>
        <w:t>2.1 技术迭代</w:t>
      </w:r>
    </w:p>
    <w:p w14:paraId="3D1977C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与概要设计相比，技术选型未发生任何变化：Java Swing 客户端、手写 JDBC + DAO 持久层、SQLite 起步可切 MySQL、JSON 序列化、线程池并发模型、数据库条件更新、策略 + 装饰 + 反射的促销引擎等均保持不变。详细设计阶段只是把选型落到具体类名、功能码与表字段上，属于从粗到细的细化，而非修改。</w:t>
      </w:r>
    </w:p>
    <w:p w14:paraId="0367C804">
      <w:pPr>
        <w:pStyle w:val="4"/>
      </w:pPr>
      <w:r>
        <w:t>2.2 架构迭代</w:t>
      </w:r>
    </w:p>
    <w:p w14:paraId="5957044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六层结构、模块边界、通信模型、促销引擎的分工均未被推翻。详细设计阶段的新增内容有三：其一，把「促销引擎」从概念落成 PriceCalculator 接口加三个策略实现、装饰器与反射工厂的类结构；其二，把「10 张表」从实体清单落成字段明细与约束、索引、事务说明；其三，补齐了店主端功能码（1010–1013）与心跳（1009）。</w:t>
      </w:r>
    </w:p>
    <w:p w14:paraId="72EBAF5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结论：本篇未推翻任何既有决策，与概要设计保持一致，全部改动均为从粗到细的自然细化。</w:t>
      </w:r>
    </w:p>
    <w:p w14:paraId="171447C9">
      <w:pPr>
        <w:pStyle w:val="3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 w:eastAsia="宋体"/>
          <w:lang w:val="en-US" w:eastAsia="zh-CN"/>
        </w:rPr>
        <w:t>计划及计划实现的偏差情况说明</w:t>
      </w:r>
    </w:p>
    <w:p w14:paraId="3C2F5FB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对照六周里程碑，截至本篇（第 3 周）的进度如下：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90E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8EEF7"/>
          </w:tcPr>
          <w:p w14:paraId="4678205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周次</w:t>
            </w:r>
          </w:p>
        </w:tc>
        <w:tc>
          <w:tcPr>
            <w:tcW w:w="2608" w:type="dxa"/>
            <w:shd w:val="clear" w:color="auto" w:fill="E8EEF7"/>
          </w:tcPr>
          <w:p w14:paraId="72BAC0E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计划目标</w:t>
            </w:r>
          </w:p>
        </w:tc>
        <w:tc>
          <w:tcPr>
            <w:tcW w:w="5669" w:type="dxa"/>
            <w:shd w:val="clear" w:color="auto" w:fill="E8EEF7"/>
          </w:tcPr>
          <w:p w14:paraId="5742E68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当前状态</w:t>
            </w:r>
          </w:p>
        </w:tc>
      </w:tr>
      <w:tr w14:paraId="376F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C5DB20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周</w:t>
            </w:r>
          </w:p>
        </w:tc>
        <w:tc>
          <w:tcPr>
            <w:tcW w:w="2608" w:type="dxa"/>
          </w:tcPr>
          <w:p w14:paraId="6E9A6299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需求定稿与环境预热</w:t>
            </w:r>
          </w:p>
        </w:tc>
        <w:tc>
          <w:tcPr>
            <w:tcW w:w="5669" w:type="dxa"/>
          </w:tcPr>
          <w:p w14:paraId="5D6A54E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已完成：需求定稿、开发环境就绪，Socket 收发与 JDBC 读写各跑通一个最小例程</w:t>
            </w:r>
          </w:p>
        </w:tc>
      </w:tr>
      <w:tr w14:paraId="790C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5BD748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2 周</w:t>
            </w:r>
          </w:p>
        </w:tc>
        <w:tc>
          <w:tcPr>
            <w:tcW w:w="2608" w:type="dxa"/>
          </w:tcPr>
          <w:p w14:paraId="54E8C04B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通信层打通</w:t>
            </w:r>
          </w:p>
        </w:tc>
        <w:tc>
          <w:tcPr>
            <w:tcW w:w="5669" w:type="dxa"/>
          </w:tcPr>
          <w:p w14:paraId="6E1E9AA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基本完成：协议报文定义与编解码已定稿，两端联调、登录与商品列表已打通</w:t>
            </w:r>
          </w:p>
        </w:tc>
      </w:tr>
      <w:tr w14:paraId="258F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2CAA13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3 周</w:t>
            </w:r>
          </w:p>
        </w:tc>
        <w:tc>
          <w:tcPr>
            <w:tcW w:w="2608" w:type="dxa"/>
          </w:tcPr>
          <w:p w14:paraId="6E0A4272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数据层打通</w:t>
            </w:r>
          </w:p>
        </w:tc>
        <w:tc>
          <w:tcPr>
            <w:tcW w:w="5669" w:type="dxa"/>
          </w:tcPr>
          <w:p w14:paraId="320E9AF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进行中：建库建表、DAO 接口与 JDBC 实现正在落地，商品详情与购物车待接通</w:t>
            </w:r>
          </w:p>
        </w:tc>
      </w:tr>
      <w:tr w14:paraId="2699B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9734968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4 周</w:t>
            </w:r>
          </w:p>
        </w:tc>
        <w:tc>
          <w:tcPr>
            <w:tcW w:w="2608" w:type="dxa"/>
          </w:tcPr>
          <w:p w14:paraId="754D9DF5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促销引擎</w:t>
            </w:r>
          </w:p>
        </w:tc>
        <w:tc>
          <w:tcPr>
            <w:tcW w:w="5669" w:type="dxa"/>
          </w:tcPr>
          <w:p w14:paraId="4126DDF0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  <w:tr w14:paraId="462E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72D8A4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5 周</w:t>
            </w:r>
          </w:p>
        </w:tc>
        <w:tc>
          <w:tcPr>
            <w:tcW w:w="2608" w:type="dxa"/>
          </w:tcPr>
          <w:p w14:paraId="3A0894A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难点攻坚</w:t>
            </w:r>
          </w:p>
        </w:tc>
        <w:tc>
          <w:tcPr>
            <w:tcW w:w="5669" w:type="dxa"/>
          </w:tcPr>
          <w:p w14:paraId="327EA4AA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  <w:tr w14:paraId="694F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87D4F8E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6 周</w:t>
            </w:r>
          </w:p>
        </w:tc>
        <w:tc>
          <w:tcPr>
            <w:tcW w:w="2608" w:type="dxa"/>
          </w:tcPr>
          <w:p w14:paraId="00699DF6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收尾交付</w:t>
            </w:r>
          </w:p>
        </w:tc>
        <w:tc>
          <w:tcPr>
            <w:tcW w:w="5669" w:type="dxa"/>
          </w:tcPr>
          <w:p w14:paraId="28EABEAF">
            <w:pPr>
              <w:spacing w:after="0" w:line="269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未开始</w:t>
            </w:r>
          </w:p>
        </w:tc>
      </w:tr>
    </w:tbl>
    <w:p w14:paraId="163A293E">
      <w:pPr>
        <w:spacing w:after="0"/>
      </w:pPr>
    </w:p>
    <w:p w14:paraId="19042AB3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偏差情况：整体进度相对计划略有滞后，滞后集中在「编码实现」这条线上，而「设计文档」这条线反而超前——需求、概要设计、详细设计三篇报告已提前完成，为后续编码奠定了清晰基础。滞后原因有二：其一，本项目的 Socket、并发、设计模式、反射、JDBC 等技术对笔者多为首次接触，需要边学边做，学习成本高于预期；其二，前期在设计上投入精力较多，力求把分层、协议、促销引擎这些核心机制想清楚再动手，客观上压缩了编码时间。后续将先搭空骨架让类结构立起来，再逐层填充实现，争取在第 4 周前补回第 3、4 周的欠账。</w:t>
      </w:r>
    </w:p>
    <w:p w14:paraId="5BDED66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四</w:t>
      </w:r>
      <w:r>
        <w:t>、</w:t>
      </w:r>
      <w:r>
        <w:rPr>
          <w:rFonts w:hint="eastAsia" w:eastAsia="宋体"/>
          <w:lang w:val="en-US" w:eastAsia="zh-CN"/>
        </w:rPr>
        <w:t>完全掌握的部分和困难的部分</w:t>
      </w:r>
    </w:p>
    <w:p w14:paraId="66DE3718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目前已经完全掌握的部分：</w:t>
      </w:r>
    </w:p>
    <w:p w14:paraId="3752C796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Java 基础语法与面向对象（类、接口、继承、多态）——这是全部设计能够展开的基础，已能稳定运用；</w:t>
      </w:r>
    </w:p>
    <w:p w14:paraId="570225B2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SQL 基础（DDL 建表、DML 增删改查）与 JDBC 读写——已跑通「对象存成表、表读回对象」的最小闭环，理解映射本质；</w:t>
      </w:r>
    </w:p>
    <w:p w14:paraId="1E6665A7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自定义协议报文的设计与编解码思路——16 字节定长头加长度字段切分解决粘包半包，已能讲清并落到代码；</w:t>
      </w:r>
    </w:p>
    <w:p w14:paraId="39B80A90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Swing 界面基础——容器、布局管理器、常用控件与事件监听，能搭建可用的桌面界面。</w:t>
      </w:r>
    </w:p>
    <w:p w14:paraId="1079B8BD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目前仍存在困难的部分：</w:t>
      </w:r>
    </w:p>
    <w:p w14:paraId="6BA37F1C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多线程与并发控制——线程池、锁与竞态条件的正确性理解尚不扎实，库存互斥目前只能靠数据库条件更新兜底；</w:t>
      </w:r>
    </w:p>
    <w:p w14:paraId="78B29A9B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反射与设计模式的落地——策略、装饰、反射三者的协同装配，仍处于「理解概念、未完全跑通代码」的状态；</w:t>
      </w:r>
    </w:p>
    <w:p w14:paraId="3E391A38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事务边界——结算时扣库存、写订单、写明细三者的一致性保证，事务的开启与回滚时机还需反复验证；</w:t>
      </w:r>
    </w:p>
    <w:p w14:paraId="07A0A2FF">
      <w:pPr>
        <w:pStyle w:val="16"/>
        <w:spacing w:after="20" w:line="300" w:lineRule="auto"/>
      </w:pPr>
      <w:r>
        <w:rPr>
          <w:rFonts w:ascii="Times New Roman" w:hAnsi="Times New Roman" w:eastAsia="宋体"/>
          <w:b w:val="0"/>
          <w:i w:val="0"/>
          <w:sz w:val="24"/>
        </w:rPr>
        <w:t>从设计文档到代码的衔接——类图要落到可编译、可运行的类结构，中间仍有磨合成本。</w:t>
      </w:r>
    </w:p>
    <w:p w14:paraId="669D8AE9"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拟采取的解决思路：并发与互斥先用「超卖复现实验」把问题做成可复现的对比，再以数据库事务为正确性保证、JVM 锁仅作优化；反射与设计模式先跑通「类名写入配置 → Class.forName 实例化 → 调用 calculate」的最小例程，再逐步叠加装饰器形成计算链；事务统一用 JDBC 事务 API 在结算入口 try-catch，失败整体回滚；代码衔接则严格按已定义的包结构先搭空骨架，让类结构先立起来，再逐类填充实现。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C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511</Words>
  <Characters>624</Characters>
  <Lines>0</Lines>
  <Paragraphs>0</Paragraphs>
  <TotalTime>3</TotalTime>
  <ScaleCrop>false</ScaleCrop>
  <LinksUpToDate>false</LinksUpToDate>
  <CharactersWithSpaces>692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王彦如</cp:lastModifiedBy>
  <dcterms:modified xsi:type="dcterms:W3CDTF">2026-09-29T08:49:24Z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eyJoZGlkIjoiMTc4NzA2ZWZkZmJjMTJhODczNWNhOGZjZmRmZjkyZjkiLCJ1c2VySWQiOiIxNzE1MDc1MDM1In0=</vt:lpwstr>
  </property>
  <property fmtid="{D5CDD505-2E9C-101B-9397-08002B2CF9AE}" pid="3" name="KSOProductBuildVer">
    <vt:lpwstr>2052-12.1.0.29161</vt:lpwstr>
  </property>
  <property fmtid="{D5CDD505-2E9C-101B-9397-08002B2CF9AE}" pid="4" name="ICV">
    <vt:lpwstr>0F8670288D154CF0819C23E2F8CE4B0F_12</vt:lpwstr>
  </property>
</Properties>
</file>