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37475">
      <w:pPr>
        <w:spacing w:after="80"/>
        <w:jc w:val="center"/>
      </w:pPr>
      <w:r>
        <w:rPr>
          <w:rFonts w:ascii="Times New Roman" w:hAnsi="Times New Roman" w:eastAsia="黑体"/>
          <w:b/>
          <w:i w:val="0"/>
          <w:sz w:val="44"/>
        </w:rPr>
        <w:t>微商系统课程设计报告</w:t>
      </w:r>
    </w:p>
    <w:p w14:paraId="3EF40370">
      <w:pPr>
        <w:spacing w:after="400"/>
        <w:jc w:val="center"/>
      </w:pPr>
      <w:r>
        <w:rPr>
          <w:rFonts w:ascii="Times New Roman" w:hAnsi="Times New Roman" w:eastAsia="黑体"/>
          <w:b w:val="0"/>
          <w:i w:val="0"/>
          <w:sz w:val="26"/>
        </w:rPr>
        <w:t>第四篇　代码实现进展 · 技术问题与解决 · 掌握与困难 · 进度偏差 · 下周计划</w:t>
      </w:r>
    </w:p>
    <w:p w14:paraId="1FCC37AC">
      <w:pPr>
        <w:spacing w:after="0"/>
      </w:pPr>
    </w:p>
    <w:p w14:paraId="4FC47AC2">
      <w:r>
        <w:br w:type="page"/>
      </w:r>
    </w:p>
    <w:p w14:paraId="1033A024">
      <w:pPr>
        <w:pStyle w:val="3"/>
        <w:rPr>
          <w:rFonts w:hint="default" w:eastAsia="宋体"/>
          <w:lang w:val="en-US" w:eastAsia="zh-CN"/>
        </w:rPr>
      </w:pPr>
      <w:r>
        <w:t>一、</w:t>
      </w:r>
      <w:r>
        <w:rPr>
          <w:rFonts w:hint="eastAsia" w:eastAsia="宋体"/>
          <w:lang w:val="en-US" w:eastAsia="zh-CN"/>
        </w:rPr>
        <w:t>代码实现</w:t>
      </w:r>
    </w:p>
    <w:p w14:paraId="600E0B20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前三个星期以需求与设计为主，代码仅跑通了 Socket 收发与 JDBC 读写两个最小例程。本篇（第 4 周）正式进入编码阶段，按照既定的六层包结构先把骨架立起来，再逐层填充实现。本周的目标是把「登录 → 商品浏览 → 加购物车 → 结算下单」这条主链路从客户端到数据库真正打通，并把促销引擎的骨架搭出来。下面按业务逻辑、通信、持久层、UI 四个方面分别说明。</w:t>
      </w:r>
    </w:p>
    <w:p w14:paraId="3EC09657">
      <w:pPr>
        <w:pStyle w:val="4"/>
        <w:rPr>
          <w:rFonts w:hint="default" w:eastAsia="宋体"/>
          <w:lang w:val="en-US" w:eastAsia="zh-CN"/>
        </w:rPr>
      </w:pPr>
      <w:r>
        <w:t xml:space="preserve">1.1 </w:t>
      </w:r>
      <w:r>
        <w:rPr>
          <w:rFonts w:hint="eastAsia" w:eastAsia="宋体"/>
          <w:lang w:val="en-US" w:eastAsia="zh-CN"/>
        </w:rPr>
        <w:t>主要业务逻辑实现</w:t>
      </w:r>
    </w:p>
    <w:p w14:paraId="78E46927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业务逻辑集中在服务端 service 包，客户端 service 包只维护购物车副本与金额预估，不做权威计算。本周已落地的业务类与完成状态如下：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3174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3A88B7F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业务类</w:t>
            </w:r>
          </w:p>
        </w:tc>
        <w:tc>
          <w:tcPr>
            <w:tcW w:w="4195" w:type="dxa"/>
            <w:shd w:val="clear" w:color="auto" w:fill="E8EEF7"/>
          </w:tcPr>
          <w:p w14:paraId="0ABC10D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对应功能</w:t>
            </w:r>
          </w:p>
        </w:tc>
        <w:tc>
          <w:tcPr>
            <w:tcW w:w="3402" w:type="dxa"/>
            <w:shd w:val="clear" w:color="auto" w:fill="E8EEF7"/>
          </w:tcPr>
          <w:p w14:paraId="5275A34A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本周完成状态</w:t>
            </w:r>
          </w:p>
        </w:tc>
      </w:tr>
      <w:tr w14:paraId="6B3EF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92840E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UserService</w:t>
            </w:r>
          </w:p>
        </w:tc>
        <w:tc>
          <w:tcPr>
            <w:tcW w:w="4195" w:type="dxa"/>
          </w:tcPr>
          <w:p w14:paraId="4E9BE5F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注册、登录、密码加盐哈希校验</w:t>
            </w:r>
          </w:p>
        </w:tc>
        <w:tc>
          <w:tcPr>
            <w:tcW w:w="3402" w:type="dxa"/>
          </w:tcPr>
          <w:p w14:paraId="38A1D3D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已完成，可注册、登录并按角色返回</w:t>
            </w:r>
          </w:p>
        </w:tc>
      </w:tr>
      <w:tr w14:paraId="422B7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ADA089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ProductService</w:t>
            </w:r>
          </w:p>
        </w:tc>
        <w:tc>
          <w:tcPr>
            <w:tcW w:w="4195" w:type="dxa"/>
          </w:tcPr>
          <w:p w14:paraId="265A435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商品分页查询、按状态过滤上架商品</w:t>
            </w:r>
          </w:p>
        </w:tc>
        <w:tc>
          <w:tcPr>
            <w:tcW w:w="3402" w:type="dxa"/>
          </w:tcPr>
          <w:p w14:paraId="40C9D8D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已完成，列表与详情可正常返回</w:t>
            </w:r>
          </w:p>
        </w:tc>
      </w:tr>
      <w:tr w14:paraId="0F587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34AEA8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CartService</w:t>
            </w:r>
          </w:p>
        </w:tc>
        <w:tc>
          <w:tcPr>
            <w:tcW w:w="4195" w:type="dxa"/>
          </w:tcPr>
          <w:p w14:paraId="0A45244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加购、改数量、删除、查询购物车</w:t>
            </w:r>
          </w:p>
        </w:tc>
        <w:tc>
          <w:tcPr>
            <w:tcW w:w="3402" w:type="dxa"/>
          </w:tcPr>
          <w:p w14:paraId="65EBA45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已完成，重复加购合并数量</w:t>
            </w:r>
          </w:p>
        </w:tc>
      </w:tr>
      <w:tr w14:paraId="5D256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E16574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OrderService</w:t>
            </w:r>
          </w:p>
        </w:tc>
        <w:tc>
          <w:tcPr>
            <w:tcW w:w="4195" w:type="dxa"/>
          </w:tcPr>
          <w:p w14:paraId="7F04947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结算、事务内扣库存、写订单与明细</w:t>
            </w:r>
          </w:p>
        </w:tc>
        <w:tc>
          <w:tcPr>
            <w:tcW w:w="3402" w:type="dxa"/>
          </w:tcPr>
          <w:p w14:paraId="29ABEF5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主流程已跑通，装饰叠加金额待联调</w:t>
            </w:r>
          </w:p>
        </w:tc>
      </w:tr>
      <w:tr w14:paraId="78438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B0E2EC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PromotionService</w:t>
            </w:r>
          </w:p>
        </w:tc>
        <w:tc>
          <w:tcPr>
            <w:tcW w:w="4195" w:type="dxa"/>
          </w:tcPr>
          <w:p w14:paraId="0E54FE2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从配置装配促销计算链并调用</w:t>
            </w:r>
          </w:p>
        </w:tc>
        <w:tc>
          <w:tcPr>
            <w:tcW w:w="3402" w:type="dxa"/>
          </w:tcPr>
          <w:p w14:paraId="4F3F1AE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策略与反射已跑通，装饰器叠加在调试</w:t>
            </w:r>
          </w:p>
        </w:tc>
      </w:tr>
      <w:tr w14:paraId="24F57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4F21C3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AfterSaleService</w:t>
            </w:r>
          </w:p>
        </w:tc>
        <w:tc>
          <w:tcPr>
            <w:tcW w:w="4195" w:type="dxa"/>
          </w:tcPr>
          <w:p w14:paraId="6B1DCB8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售后申请与状态流转</w:t>
            </w:r>
          </w:p>
        </w:tc>
        <w:tc>
          <w:tcPr>
            <w:tcW w:w="3402" w:type="dxa"/>
          </w:tcPr>
          <w:p w14:paraId="566A1D5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未开始（列入第 5 周）</w:t>
            </w:r>
          </w:p>
        </w:tc>
      </w:tr>
    </w:tbl>
    <w:p w14:paraId="4178D2BD">
      <w:pPr>
        <w:spacing w:after="0"/>
      </w:pPr>
    </w:p>
    <w:p w14:paraId="21F4DFAB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几个关键实现点说明如下。</w:t>
      </w:r>
    </w:p>
    <w:p w14:paraId="705EF848">
      <w:r>
        <w:rPr>
          <w:rFonts w:ascii="Times New Roman" w:hAnsi="Times New Roman" w:eastAsia="宋体"/>
          <w:b/>
          <w:i w:val="0"/>
          <w:sz w:val="24"/>
        </w:rPr>
        <w:t>（一）密码加盐哈希</w:t>
      </w:r>
    </w:p>
    <w:p w14:paraId="3CBFEDFB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注册时为每个用户随机生成一段盐值（UUID 去掉横线），与明文密码拼接后做 SHA-256 摘要，只把盐值与摘要后的哈希串写入 t_user，数据库中不出现任何明文密码。登录时按账号取出盐值，对本次输入做同样的哈希后再比对，而不是把存进去的哈希解密回来——单向摘要本就不可逆。这样即使数据库被人看到，也无法直接还原出用户密码。</w:t>
      </w:r>
    </w:p>
    <w:p w14:paraId="025BE850">
      <w:r>
        <w:rPr>
          <w:rFonts w:ascii="Times New Roman" w:hAnsi="Times New Roman" w:eastAsia="宋体"/>
          <w:b/>
          <w:i w:val="0"/>
          <w:sz w:val="24"/>
        </w:rPr>
        <w:t>（二）购物车合并与勾选结算</w:t>
      </w:r>
    </w:p>
    <w:p w14:paraId="3035A0BC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同一用户对同一商品重复加购时，不插入新行，而是在 t_cart_item 上把 quantity 加上本次数量。数量必须为正整数，非正数量直接在服务端二次校验拒绝。结算时只处理购物车里被勾选的条目，未勾选项保持在购物车内，允许用户下次继续结算。</w:t>
      </w:r>
    </w:p>
    <w:p w14:paraId="4694BCB1">
      <w:r>
        <w:rPr>
          <w:rFonts w:ascii="Times New Roman" w:hAnsi="Times New Roman" w:eastAsia="宋体"/>
          <w:b/>
          <w:i w:val="0"/>
          <w:sz w:val="24"/>
        </w:rPr>
        <w:t>（三）结算事务与库存扣减</w:t>
      </w:r>
    </w:p>
    <w:p w14:paraId="2CCD995D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结算入口在 OrderService.checkout() 中开启一个 JDBC 事务：先把 autoCommit 关掉，再在同一连接内依次执行「条件更新扣库存 → 写订单主表 → 写订单明细」。库存扣减采用第一篇就定下的条件更新写法：</w:t>
      </w:r>
    </w:p>
    <w:p w14:paraId="6FA4EF10">
      <w:pPr>
        <w:shd w:val="clear" w:fill="F4F5F7"/>
        <w:spacing w:before="40" w:after="80" w:line="264" w:lineRule="auto"/>
        <w:ind w:left="340"/>
      </w:pPr>
      <w:r>
        <w:rPr>
          <w:rFonts w:ascii="Consolas" w:hAnsi="Consolas" w:eastAsia="Consolas"/>
          <w:b w:val="0"/>
          <w:i w:val="0"/>
          <w:sz w:val="19"/>
        </w:rPr>
        <w:t>UPDATE t_product SET stock = stock - ?</w:t>
      </w:r>
      <w:r>
        <w:rPr>
          <w:rFonts w:ascii="Consolas" w:hAnsi="Consolas" w:eastAsia="Consolas"/>
          <w:b w:val="0"/>
          <w:i w:val="0"/>
          <w:sz w:val="19"/>
        </w:rPr>
        <w:br w:type="textWrapping"/>
      </w:r>
      <w:r>
        <w:rPr>
          <w:rFonts w:ascii="Consolas" w:hAnsi="Consolas" w:eastAsia="Consolas"/>
          <w:b w:val="0"/>
          <w:i w:val="0"/>
          <w:sz w:val="19"/>
        </w:rPr>
        <w:t xml:space="preserve"> WHERE id = ? AND stock &gt;= ?</w:t>
      </w:r>
    </w:p>
    <w:p w14:paraId="160A6456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执行后立刻检查受影响行数：返回 1 表示扣减成功，返回 0 表示库存不足，立即回滚整个事务并向客户端返回「2001 库存不足」。多件商品在同一事务内逐条执行，任一条影响行数为 0 即整体回滚，不出现「扣了一半」的中间状态。订单明细里的商品名与成交单价取的是下单当时的快照，而不是事后再去商品表查——这样即使商品后来调价或下架，历史订单金额也不会漂移。</w:t>
      </w:r>
    </w:p>
    <w:p w14:paraId="7EC0E02C">
      <w:r>
        <w:rPr>
          <w:rFonts w:ascii="Times New Roman" w:hAnsi="Times New Roman" w:eastAsia="宋体"/>
          <w:b/>
          <w:i w:val="0"/>
          <w:sz w:val="24"/>
        </w:rPr>
        <w:t>（四）促销引擎的落地</w:t>
      </w:r>
    </w:p>
    <w:p w14:paraId="3D336895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PriceCalculator 接口只定义一个方法 calculate(购物车明细, 上下文)。DiscountStrategy、MarkdownStrategy、CouponStrategy 三个实现类各自负责一种玩法。PromotionFactory 启动时读配置文件里的「玩法标识 → 全限定类名」映射，用 Class.forName(name).getDeclaredConstructor().newInstance() 反射实例化，再按配置里 promotion.chain 的顺序用装饰器逐层包裹。业务层拿到的永远是一个最外层 PriceCalculator，调一次 calculate 就拿到最终应付金额，不关心链上套了几层。</w:t>
      </w:r>
    </w:p>
    <w:p w14:paraId="1F8BCE5E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周先跑通了「单一策略直算」与「反射按配置实例化」两段，即配置里写折扣类名就能算出打折后的价；装饰器把两个玩法串起来的链路在联调，主要问题是装饰器内部要把上一层算完的中间值透传下去，边界还在收敛。</w:t>
      </w:r>
    </w:p>
    <w:p w14:paraId="452D2B68">
      <w:pPr>
        <w:pStyle w:val="4"/>
        <w:rPr>
          <w:rFonts w:hint="default" w:eastAsia="宋体"/>
          <w:lang w:val="en-US" w:eastAsia="zh-CN"/>
        </w:rPr>
      </w:pPr>
      <w:r>
        <w:t xml:space="preserve">1.2 </w:t>
      </w:r>
      <w:r>
        <w:rPr>
          <w:rFonts w:hint="eastAsia" w:eastAsia="宋体"/>
          <w:lang w:val="en-US" w:eastAsia="zh-CN"/>
        </w:rPr>
        <w:t>通信实现</w:t>
      </w:r>
    </w:p>
    <w:p w14:paraId="0C8EBA0F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通信层两端共用一套 ProtocolCodec。服务端 comm 包下有 ServerSocket 监听、线程池为每条连接分配一个处理线程、RequestHandler 按功能码分发到对应 Service；客户端 comm 包下有 ClientConnection 维护一条长连接。</w:t>
      </w:r>
    </w:p>
    <w:p w14:paraId="6EB3B3EE">
      <w:r>
        <w:rPr>
          <w:rFonts w:ascii="Times New Roman" w:hAnsi="Times New Roman" w:eastAsia="宋体"/>
          <w:b/>
          <w:i w:val="0"/>
          <w:sz w:val="24"/>
        </w:rPr>
        <w:t>（一）16 字节报文头的编解码</w:t>
      </w:r>
    </w:p>
    <w:p w14:paraId="04CE264A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严格按照第三篇详细设计落地：魔数 2 字节（0xAA55）、版本 1 字节、类型 1 字节、功能码 4 字节、序列号 4 字节、数据长度 4 字节，共 16 字节；数据体是 UTF-8 编码的 JSON 文本。编码时先把对象序列化成 JSON 字节数组，再按上述字段顺序拼到一个 ByteArrayOutputStream 里一次性写出；解码时先从输入流里凑满 16 字节，校验魔数合法后读出长度 len，再继续读满 len 字节的数据体，把它交给 JSON 解析器转成 Map 或对应 DTO。</w:t>
      </w:r>
    </w:p>
    <w:p w14:paraId="4A349DC3">
      <w:r>
        <w:rPr>
          <w:rFonts w:ascii="Times New Roman" w:hAnsi="Times New Roman" w:eastAsia="宋体"/>
          <w:b/>
          <w:i w:val="0"/>
          <w:sz w:val="24"/>
        </w:rPr>
        <w:t>（二）粘包与半包</w:t>
      </w:r>
    </w:p>
    <w:p w14:paraId="56CB59DC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TCP 是字节流，一次 read() 返回多少字节并不等于「一条完整报文」。最初直接 read 到一个固定缓冲区，结果要么一次读到两个包、要么只读到半个包。现在的做法是：在连接对象内部维护一个 ByteArrayOutputStream 缓存，每次把 read 到的字节追加进去，然后循环尝试「按 16 字节头 → 按长度字段取数据体」拆包，拆出来一条就交给上层处理一条，剩下不足一条的字节留在缓存里等下一次 read。长度字段按 UTF-8 字节数写，不按字符串长度写——这个坑见第二节。</w:t>
      </w:r>
    </w:p>
    <w:p w14:paraId="3E8B9CDB">
      <w:r>
        <w:rPr>
          <w:rFonts w:ascii="Times New Roman" w:hAnsi="Times New Roman" w:eastAsia="宋体"/>
          <w:b/>
          <w:i w:val="0"/>
          <w:sz w:val="24"/>
        </w:rPr>
        <w:t>（三）功能码分发</w:t>
      </w:r>
    </w:p>
    <w:p w14:paraId="4A4B974A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RequestHandler 内部维护一个 Map&lt;Integer, Handler&gt;，key 是功能码，value 是真正处理这个请求的 lambda。收到请求后按功能码查表，查不到就回一个「1001 功能码无法识别」。新增功能只要往 Map 里塞一个新条目，不需要改分发主流程。目前已经注册的功能码与第三篇详细设计完全一致：1001 商品列表、1002 加购、1003 查购物车、1004 结算、1007 登录等，店主端 1010–1013 与推送 9001/9002 暂时留空未注册。</w:t>
      </w:r>
    </w:p>
    <w:p w14:paraId="58BBDC7F">
      <w:r>
        <w:rPr>
          <w:rFonts w:ascii="Times New Roman" w:hAnsi="Times New Roman" w:eastAsia="宋体"/>
          <w:b/>
          <w:i w:val="0"/>
          <w:sz w:val="24"/>
        </w:rPr>
        <w:t>（四）多客户端并发</w:t>
      </w:r>
    </w:p>
    <w:p w14:paraId="56D4FB3C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服务端主线程只做 ServerSocket.accept()，每 accept 到一条新连接就丢进一个固定大小的线程池（Executors.newFixedThreadPool(8)）去处理。每个连接对应一个独立的处理线程，线程之间不共享可变状态，业务数据全部走数据库；共享资源只有 SQLite 连接，由连接池统一发放。</w:t>
      </w:r>
    </w:p>
    <w:p w14:paraId="6D340186">
      <w:pPr>
        <w:pStyle w:val="4"/>
        <w:rPr>
          <w:rFonts w:hint="eastAsia" w:eastAsia="宋体"/>
          <w:lang w:val="en-US" w:eastAsia="zh-CN"/>
        </w:rPr>
      </w:pPr>
      <w:r>
        <w:t xml:space="preserve">1.3 </w:t>
      </w:r>
      <w:r>
        <w:rPr>
          <w:rFonts w:hint="eastAsia" w:eastAsia="宋体"/>
          <w:lang w:val="en-US" w:eastAsia="zh-CN"/>
        </w:rPr>
        <w:t>持久层</w:t>
      </w:r>
      <w:r>
        <w:t>（</w:t>
      </w:r>
      <w:r>
        <w:rPr>
          <w:rFonts w:hint="eastAsia" w:eastAsia="宋体"/>
          <w:lang w:val="en-US" w:eastAsia="zh-CN"/>
        </w:rPr>
        <w:t>数据库</w:t>
      </w:r>
      <w:r>
        <w:t>）</w:t>
      </w:r>
      <w:r>
        <w:rPr>
          <w:rFonts w:hint="eastAsia" w:eastAsia="宋体"/>
          <w:lang w:val="en-US" w:eastAsia="zh-CN"/>
        </w:rPr>
        <w:t>实现</w:t>
      </w:r>
    </w:p>
    <w:p w14:paraId="1853250B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持久层按第三篇的设计对外只暴露 DAO 接口，JDBC 实现放在 dao.jdbc 子包下，业务层 import 的是接口而不是实现类。</w:t>
      </w:r>
    </w:p>
    <w:p w14:paraId="4C6B5507">
      <w:r>
        <w:rPr>
          <w:rFonts w:ascii="Times New Roman" w:hAnsi="Times New Roman" w:eastAsia="宋体"/>
          <w:b/>
          <w:i w:val="0"/>
          <w:sz w:val="24"/>
        </w:rPr>
        <w:t>（一）建库建表</w:t>
      </w:r>
    </w:p>
    <w:p w14:paraId="451A65AF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写了一份 schema.sql，包含第三篇设计的全部 10 张表：t_user、t_product、t_cart_item、t_order、t_order_item、t_promotion、t_promotion_scope、t_coupon、t_user_coupon、t_after_sale。SQLite 下主键用 INTEGER PRIMARY KEY AUTOINCREMENT，username 与 order_no 加 UNIQUE 约束，高频查询列（user_id、order_id、product_id）建了普通索引。建库时预置了一个店主账号，店主不开放前台注册，避免权限失控。</w:t>
      </w:r>
    </w:p>
    <w:p w14:paraId="4E5C805F">
      <w:r>
        <w:rPr>
          <w:rFonts w:ascii="Times New Roman" w:hAnsi="Times New Roman" w:eastAsia="宋体"/>
          <w:b/>
          <w:i w:val="0"/>
          <w:sz w:val="24"/>
        </w:rPr>
        <w:t>（二）DAO 接口与 JDBC 实现</w:t>
      </w:r>
    </w:p>
    <w:p w14:paraId="6037CFE7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目前已落地的 DAO 与对应实现如下：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4395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8EEF7"/>
          </w:tcPr>
          <w:p w14:paraId="76A799C0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DAO 接口</w:t>
            </w:r>
          </w:p>
        </w:tc>
        <w:tc>
          <w:tcPr>
            <w:tcW w:w="2608" w:type="dxa"/>
            <w:shd w:val="clear" w:color="auto" w:fill="E8EEF7"/>
          </w:tcPr>
          <w:p w14:paraId="05DE97A3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JDBC 实现</w:t>
            </w:r>
          </w:p>
        </w:tc>
        <w:tc>
          <w:tcPr>
            <w:tcW w:w="4876" w:type="dxa"/>
            <w:shd w:val="clear" w:color="auto" w:fill="E8EEF7"/>
          </w:tcPr>
          <w:p w14:paraId="690A20D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主要方法</w:t>
            </w:r>
          </w:p>
        </w:tc>
      </w:tr>
      <w:tr w14:paraId="16E16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46A88B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UserDao</w:t>
            </w:r>
          </w:p>
        </w:tc>
        <w:tc>
          <w:tcPr>
            <w:tcW w:w="2608" w:type="dxa"/>
          </w:tcPr>
          <w:p w14:paraId="51BBC98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JdbcUserDao</w:t>
            </w:r>
          </w:p>
        </w:tc>
        <w:tc>
          <w:tcPr>
            <w:tcW w:w="4876" w:type="dxa"/>
          </w:tcPr>
          <w:p w14:paraId="68397AD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findByUsername、insert、update</w:t>
            </w:r>
          </w:p>
        </w:tc>
      </w:tr>
      <w:tr w14:paraId="540F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D7DF61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ProductDao</w:t>
            </w:r>
          </w:p>
        </w:tc>
        <w:tc>
          <w:tcPr>
            <w:tcW w:w="2608" w:type="dxa"/>
          </w:tcPr>
          <w:p w14:paraId="2801A3B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JdbcProductDao</w:t>
            </w:r>
          </w:p>
        </w:tc>
        <w:tc>
          <w:tcPr>
            <w:tcW w:w="4876" w:type="dxa"/>
          </w:tcPr>
          <w:p w14:paraId="6207CD0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listOnShelf、findById、updateStock、updateStatus</w:t>
            </w:r>
          </w:p>
        </w:tc>
      </w:tr>
      <w:tr w14:paraId="63F8D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C5BEB2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CartDao</w:t>
            </w:r>
          </w:p>
        </w:tc>
        <w:tc>
          <w:tcPr>
            <w:tcW w:w="2608" w:type="dxa"/>
          </w:tcPr>
          <w:p w14:paraId="5A005CB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JdbcCartDao</w:t>
            </w:r>
          </w:p>
        </w:tc>
        <w:tc>
          <w:tcPr>
            <w:tcW w:w="4876" w:type="dxa"/>
          </w:tcPr>
          <w:p w14:paraId="6357B77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listByUser、upsertItem、removeItem、clearChecked</w:t>
            </w:r>
          </w:p>
        </w:tc>
      </w:tr>
      <w:tr w14:paraId="1B308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1D9766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OrderDao</w:t>
            </w:r>
          </w:p>
        </w:tc>
        <w:tc>
          <w:tcPr>
            <w:tcW w:w="2608" w:type="dxa"/>
          </w:tcPr>
          <w:p w14:paraId="1CA11CC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JdbcOrderDao</w:t>
            </w:r>
          </w:p>
        </w:tc>
        <w:tc>
          <w:tcPr>
            <w:tcW w:w="4876" w:type="dxa"/>
          </w:tcPr>
          <w:p w14:paraId="2EF9C50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insertOrder、insertItem、findByUser、updateStatus</w:t>
            </w:r>
          </w:p>
        </w:tc>
      </w:tr>
      <w:tr w14:paraId="10369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3DF41A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PromotionDao</w:t>
            </w:r>
          </w:p>
        </w:tc>
        <w:tc>
          <w:tcPr>
            <w:tcW w:w="2608" w:type="dxa"/>
          </w:tcPr>
          <w:p w14:paraId="158A9EC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JdbcPromotionDao</w:t>
            </w:r>
          </w:p>
        </w:tc>
        <w:tc>
          <w:tcPr>
            <w:tcW w:w="4876" w:type="dxa"/>
          </w:tcPr>
          <w:p w14:paraId="0A0DD1E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listEnabled、listScopesByProduct</w:t>
            </w:r>
          </w:p>
        </w:tc>
      </w:tr>
      <w:tr w14:paraId="502EE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C71731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CouponDao</w:t>
            </w:r>
          </w:p>
        </w:tc>
        <w:tc>
          <w:tcPr>
            <w:tcW w:w="2608" w:type="dxa"/>
          </w:tcPr>
          <w:p w14:paraId="09603DC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JdbcCouponDao</w:t>
            </w:r>
          </w:p>
        </w:tc>
        <w:tc>
          <w:tcPr>
            <w:tcW w:w="4876" w:type="dxa"/>
          </w:tcPr>
          <w:p w14:paraId="208E7A6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listAvailable、findUserCoupon、markUsed</w:t>
            </w:r>
          </w:p>
        </w:tc>
      </w:tr>
      <w:tr w14:paraId="782CE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9EBA6B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AfterSaleDao</w:t>
            </w:r>
          </w:p>
        </w:tc>
        <w:tc>
          <w:tcPr>
            <w:tcW w:w="2608" w:type="dxa"/>
          </w:tcPr>
          <w:p w14:paraId="3E3FBF1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JdbcAfterSaleDao</w:t>
            </w:r>
          </w:p>
        </w:tc>
        <w:tc>
          <w:tcPr>
            <w:tcW w:w="4876" w:type="dxa"/>
          </w:tcPr>
          <w:p w14:paraId="07D94D6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insert、listPending、updateStatus</w:t>
            </w:r>
          </w:p>
        </w:tc>
      </w:tr>
    </w:tbl>
    <w:p w14:paraId="02B699A7">
      <w:pPr>
        <w:spacing w:after="0"/>
      </w:pPr>
    </w:p>
    <w:p w14:paraId="3CF1DC47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每个 JdbcXxxDao 内部都做三件事：拿到连接 → 用 PreparedStatement 绑参数（不拼字符串，防注入）→ 把 ResultSet 一行行映射回领域对象。例如 ProductDao.listOnShelf() 返回 List&lt;Product&gt;，调用方完全感知不到下面是 SQLite。</w:t>
      </w:r>
    </w:p>
    <w:p w14:paraId="73E17FA1">
      <w:r>
        <w:rPr>
          <w:rFonts w:ascii="Times New Roman" w:hAnsi="Times New Roman" w:eastAsia="宋体"/>
          <w:b/>
          <w:i w:val="0"/>
          <w:sz w:val="24"/>
        </w:rPr>
        <w:t>（三）连接池与事务</w:t>
      </w:r>
    </w:p>
    <w:p w14:paraId="47440C99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DBConnectionPool 是个单例，启动时按配置里的连接串（jdbc:sqlite:wechat.db）打开若干条连接放在队列里。普通查询业务层直接借一条用完就还；结算这种需要事务的业务，先从池里借一条并 setAutoCommit(false)，整段业务跑完再 commit 并归还；任何一步抛异常就 rollback 并归还。这样把「借连接、关连接、事务边界」这些模板代码收拢在一个地方，业务方法里只写业务本身。</w:t>
      </w:r>
    </w:p>
    <w:p w14:paraId="639CE6FE">
      <w:r>
        <w:rPr>
          <w:rFonts w:ascii="Times New Roman" w:hAnsi="Times New Roman" w:eastAsia="宋体"/>
          <w:b/>
          <w:i w:val="0"/>
          <w:sz w:val="24"/>
        </w:rPr>
        <w:t>（四）方言收敛</w:t>
      </w:r>
    </w:p>
    <w:p w14:paraId="32139228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分页统一用 LIMIT ? OFFSET ?，时间统一存 ISO-8601 字符串，这样 SQLite 与 MySQL 的差异只在建表脚本的自增语法那一行，DAO 代码不分叉——将来现场把连接串切到 MySQL，业务层应该零改动。目前还没有真的切到 MySQL 跑过，这一点是设计上预留的，第 5 周会做一次切换演示。</w:t>
      </w:r>
    </w:p>
    <w:p w14:paraId="001A0A73">
      <w:pPr>
        <w:pStyle w:val="4"/>
        <w:rPr>
          <w:rFonts w:hint="eastAsia" w:eastAsia="宋体"/>
          <w:lang w:eastAsia="zh-CN"/>
        </w:rPr>
      </w:pPr>
      <w:r>
        <w:t xml:space="preserve">1.4 </w:t>
      </w:r>
      <w:r>
        <w:rPr>
          <w:rFonts w:hint="eastAsia" w:eastAsia="宋体"/>
          <w:lang w:val="en-US" w:eastAsia="zh-CN"/>
        </w:rPr>
        <w:t>UI实现</w:t>
      </w:r>
    </w:p>
    <w:p w14:paraId="7F26CF48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客户端按 MVC 组织：View 是一个个 javax.swing.JPanel 子类，Controller 监听按钮事件并调度，业务规则不写在界面代码里。本周已搭起来的界面与状态如下：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F4B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8EEF7"/>
          </w:tcPr>
          <w:p w14:paraId="62BC16A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界面</w:t>
            </w:r>
          </w:p>
        </w:tc>
        <w:tc>
          <w:tcPr>
            <w:tcW w:w="3969" w:type="dxa"/>
            <w:shd w:val="clear" w:color="auto" w:fill="E8EEF7"/>
          </w:tcPr>
          <w:p w14:paraId="43B2BCD2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主要控件</w:t>
            </w:r>
          </w:p>
        </w:tc>
        <w:tc>
          <w:tcPr>
            <w:tcW w:w="3402" w:type="dxa"/>
            <w:shd w:val="clear" w:color="auto" w:fill="E8EEF7"/>
          </w:tcPr>
          <w:p w14:paraId="54D4D37C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本周状态</w:t>
            </w:r>
          </w:p>
        </w:tc>
      </w:tr>
      <w:tr w14:paraId="0CCDC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6593FC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LoginView</w:t>
            </w:r>
          </w:p>
        </w:tc>
        <w:tc>
          <w:tcPr>
            <w:tcW w:w="3969" w:type="dxa"/>
          </w:tcPr>
          <w:p w14:paraId="35CFDF7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账号/密码输入框、登录/注册按钮</w:t>
            </w:r>
          </w:p>
        </w:tc>
        <w:tc>
          <w:tcPr>
            <w:tcW w:w="3402" w:type="dxa"/>
          </w:tcPr>
          <w:p w14:paraId="17BB300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已完成，登录成功后按角色切主面板</w:t>
            </w:r>
          </w:p>
        </w:tc>
      </w:tr>
      <w:tr w14:paraId="76485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052A0A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ProductListView</w:t>
            </w:r>
          </w:p>
        </w:tc>
        <w:tc>
          <w:tcPr>
            <w:tcW w:w="3969" w:type="dxa"/>
          </w:tcPr>
          <w:p w14:paraId="6A943D6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JTable 商品表格、搜索框、分页按钮</w:t>
            </w:r>
          </w:p>
        </w:tc>
        <w:tc>
          <w:tcPr>
            <w:tcW w:w="3402" w:type="dxa"/>
          </w:tcPr>
          <w:p w14:paraId="33EBF4E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已完成，数据从服务端拉取后刷新</w:t>
            </w:r>
          </w:p>
        </w:tc>
      </w:tr>
      <w:tr w14:paraId="376C8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6D9B96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ProductDetailView</w:t>
            </w:r>
          </w:p>
        </w:tc>
        <w:tc>
          <w:tcPr>
            <w:tcW w:w="3969" w:type="dxa"/>
          </w:tcPr>
          <w:p w14:paraId="2613395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名称/价格/库存/描述、数量输入、加购按钮</w:t>
            </w:r>
          </w:p>
        </w:tc>
        <w:tc>
          <w:tcPr>
            <w:tcW w:w="3402" w:type="dxa"/>
          </w:tcPr>
          <w:p w14:paraId="3A95D1E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</w:t>
            </w:r>
          </w:p>
        </w:tc>
      </w:tr>
      <w:tr w14:paraId="13CD7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C61D30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CartView</w:t>
            </w:r>
          </w:p>
        </w:tc>
        <w:tc>
          <w:tcPr>
            <w:tcW w:w="3969" w:type="dxa"/>
          </w:tcPr>
          <w:p w14:paraId="2DF45B6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可勾选的条目 JTable、数量加减、小计</w:t>
            </w:r>
          </w:p>
        </w:tc>
        <w:tc>
          <w:tcPr>
            <w:tcW w:w="3402" w:type="dxa"/>
          </w:tcPr>
          <w:p w14:paraId="45007FC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已完成，勾选与数量变更即时刷新</w:t>
            </w:r>
          </w:p>
        </w:tc>
      </w:tr>
      <w:tr w14:paraId="6DFF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9F9A00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CheckoutView</w:t>
            </w:r>
          </w:p>
        </w:tc>
        <w:tc>
          <w:tcPr>
            <w:tcW w:w="3969" w:type="dxa"/>
          </w:tcPr>
          <w:p w14:paraId="6DEDD48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结算单、优惠明细行、应付金额、提交按钮</w:t>
            </w:r>
          </w:p>
        </w:tc>
        <w:tc>
          <w:tcPr>
            <w:tcW w:w="3402" w:type="dxa"/>
          </w:tcPr>
          <w:p w14:paraId="7861342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主流程完成，优惠明细接促销引擎中</w:t>
            </w:r>
          </w:p>
        </w:tc>
      </w:tr>
      <w:tr w14:paraId="19C04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10E633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ResultView</w:t>
            </w:r>
          </w:p>
        </w:tc>
        <w:tc>
          <w:tcPr>
            <w:tcW w:w="3969" w:type="dxa"/>
          </w:tcPr>
          <w:p w14:paraId="5E19D29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成功/失败提示、订单号、计算明细</w:t>
            </w:r>
          </w:p>
        </w:tc>
        <w:tc>
          <w:tcPr>
            <w:tcW w:w="3402" w:type="dxa"/>
          </w:tcPr>
          <w:p w14:paraId="6E6570D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</w:t>
            </w:r>
          </w:p>
        </w:tc>
      </w:tr>
      <w:tr w14:paraId="3FC96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E2F003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AfterSaleView / OwnerView / SettingView</w:t>
            </w:r>
          </w:p>
        </w:tc>
        <w:tc>
          <w:tcPr>
            <w:tcW w:w="3969" w:type="dxa"/>
          </w:tcPr>
          <w:p w14:paraId="0FF3FC0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售后表单、店主维护、主题切换</w:t>
            </w:r>
          </w:p>
        </w:tc>
        <w:tc>
          <w:tcPr>
            <w:tcW w:w="3402" w:type="dxa"/>
          </w:tcPr>
          <w:p w14:paraId="02C2701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未开始（列入第 5、6 周）</w:t>
            </w:r>
          </w:p>
        </w:tc>
      </w:tr>
    </w:tbl>
    <w:p w14:paraId="610539DB">
      <w:pPr>
        <w:spacing w:after="0"/>
      </w:pPr>
    </w:p>
    <w:p w14:paraId="4AF4E6FA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UI 上的几条硬性约定都在代码里落实了：界面里出现的预估金额一律带「预估」二字；所有发起网络请求的动作都在独立线程里做，绝不在 Swing 事件 dispatch 线程里阻塞等待应答（否则界面会整个冻住）；拿到应答后用 SwingUtilities.invokeLater 切回 EDT 再更新表格——这个坑见第二节。主题切换目前还是把颜色硬编码在每个 View 里，还没抽成可替换的样式表，留到第 6 周收尾时做。</w:t>
      </w:r>
    </w:p>
    <w:p w14:paraId="6B3504BF">
      <w:pPr>
        <w:pStyle w:val="3"/>
        <w:rPr>
          <w:rFonts w:hint="default" w:eastAsia="宋体"/>
          <w:lang w:val="en-US" w:eastAsia="zh-CN"/>
        </w:rPr>
      </w:pPr>
      <w:r>
        <w:t>二、</w:t>
      </w:r>
      <w:r>
        <w:rPr>
          <w:rFonts w:hint="eastAsia" w:eastAsia="宋体"/>
          <w:lang w:val="en-US" w:eastAsia="zh-CN"/>
        </w:rPr>
        <w:t>本周遇到的技术问题和解决方案</w:t>
      </w:r>
    </w:p>
    <w:p w14:paraId="77301342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本周是第一次真正把前几周学的零散 API 拼到一个工程里，踩的坑比写的功能还多。挑印象最深、也最有代表性的六个问题记录如下。</w:t>
      </w:r>
    </w:p>
    <w:p w14:paraId="73E5B80A">
      <w:r>
        <w:rPr>
          <w:rFonts w:ascii="Times New Roman" w:hAnsi="Times New Roman" w:eastAsia="宋体"/>
          <w:b/>
          <w:i w:val="0"/>
          <w:sz w:val="24"/>
        </w:rPr>
        <w:t>问题 1：TCP 粘包 / 半包，第一次联调就报错</w:t>
      </w:r>
    </w:p>
    <w:p w14:paraId="06B9EE2F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现象：客户端发「登录」请求，服务端要么直接抛 JSON 解析异常，要么一次 read 到两条半报文。原因：把 TCP 当成了「一次 read 等于一条消息」，实际上它是字节流。解决：在连接对象内部加一个字节缓冲区，循环「先凑够 16 字节头 → 按长度字段凑够数据体 → 拆出一条交给上层」，剩下不足一条的留在缓</w:t>
      </w:r>
      <w:bookmarkStart w:id="0" w:name="_GoBack"/>
      <w:bookmarkEnd w:id="0"/>
      <w:r>
        <w:rPr>
          <w:rFonts w:ascii="Times New Roman" w:hAnsi="Times New Roman" w:eastAsia="宋体"/>
          <w:b w:val="0"/>
          <w:i w:val="0"/>
          <w:sz w:val="24"/>
        </w:rPr>
        <w:t>冲区等下次 read。这一篇在第一篇设计时就预判到了，但真写代码时还是犯了一遍，说明设计稿和肌肉记忆之间差一次实操。</w:t>
      </w:r>
    </w:p>
    <w:p w14:paraId="1F648934">
      <w:r>
        <w:rPr>
          <w:rFonts w:ascii="Times New Roman" w:hAnsi="Times New Roman" w:eastAsia="宋体"/>
          <w:b/>
          <w:i w:val="0"/>
          <w:sz w:val="24"/>
        </w:rPr>
        <w:t>问题 2：JSON 里中文按字符串长度算，对端直接错位</w:t>
      </w:r>
    </w:p>
    <w:p w14:paraId="439BB621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现象：商品名里有中文时，服务端按 String.length() 写长度字段，客户端按这个长度 read 数据体，结果多读或少读几个字节，整条报文错位。原因：UTF-8 下一个汉字占 3 个字节，而不是 1 个字符。解决：长度字段一律按 json.getBytes(StandardCharsets.UTF_8).length 来写，两端都用同一个 Charset，不再出现字符串长度和字节长度的混淆。</w:t>
      </w:r>
    </w:p>
    <w:p w14:paraId="165B93D5">
      <w:r>
        <w:rPr>
          <w:rFonts w:ascii="Times New Roman" w:hAnsi="Times New Roman" w:eastAsia="宋体"/>
          <w:b/>
          <w:i w:val="0"/>
          <w:sz w:val="24"/>
        </w:rPr>
        <w:t>问题 3：Swing 在网络回调线程里更新表格，偶发界面错乱</w:t>
      </w:r>
    </w:p>
    <w:p w14:paraId="3BE72CDB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现象：商品列表刚拉回来时表格偶尔空白，或者隔几秒才刷出来，控制台偶尔冒ArrayIndexOutOfBoundsException。原因：Swing 有自己的事件 dispatch 线程（EDT），所有对控件的读写必须在 EDT 上做，而我在网络处理线程里直接 tableModel.addRow()。解决：网络线程里拿到数据后，用 SwingUtilities.invokeLater(() -&gt; 刷新表格) 把更新动作切回 EDT。这是 Swing 多线程的铁律，不写就一定踩。</w:t>
      </w:r>
    </w:p>
    <w:p w14:paraId="7AD48DC7">
      <w:r>
        <w:rPr>
          <w:rFonts w:ascii="Times New Roman" w:hAnsi="Times New Roman" w:eastAsia="宋体"/>
          <w:b/>
          <w:i w:val="0"/>
          <w:sz w:val="24"/>
        </w:rPr>
        <w:t>问题 4：结算时扣了库存、写订单失败，库存却没回来</w:t>
      </w:r>
    </w:p>
    <w:p w14:paraId="77047D52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现象：测试时人为让写订单那一步抛异常，发现商品库存已经少了，但 t_order 里没有这单。原因：JDBC 默认 autoCommit=true，每条 SQL 执行完就立刻提交，扣库存那条已经落库了。解决：在 OrderService.checkout() 入口显式 connection.setAutoCommit(false)，整段业务跑完再 connection.commit()，任何一步 catch 到异常就 connection.rollback()，finally 里把连接还回池。这是第一篇就定下的事务边界，但只有亲手踩一次「库存没回来」才真正理解为什么要它。</w:t>
      </w:r>
    </w:p>
    <w:p w14:paraId="6E080847">
      <w:r>
        <w:rPr>
          <w:rFonts w:ascii="Times New Roman" w:hAnsi="Times New Roman" w:eastAsia="宋体"/>
          <w:b/>
          <w:i w:val="0"/>
          <w:sz w:val="24"/>
        </w:rPr>
        <w:t>问题 5：反射 newInstance 抛 ClassNotFoundException / NoSuchMethodException</w:t>
      </w:r>
    </w:p>
    <w:p w14:paraId="6964A9DE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现象：配置文件里写了 DiscountStrategy，PromotionFactory 启动时直接炸。原因有两个：一是配置里写的是类名简写而不是全限定名（漏了包名）；二是策略类一开始没写无参构造函数，编译器只生成了带参构造，反射找不到默认构造。解决：配置里一律写全限定类名；每个策略类显式写一个 public 无参构造，并在启动阶段就把所有策略类反射加载一遍做自检，有问题早暴露，不要等到结算时才炸。</w:t>
      </w:r>
    </w:p>
    <w:p w14:paraId="6A5B8BB3">
      <w:r>
        <w:rPr>
          <w:rFonts w:ascii="Times New Roman" w:hAnsi="Times New Roman" w:eastAsia="宋体"/>
          <w:b/>
          <w:i w:val="0"/>
          <w:sz w:val="24"/>
        </w:rPr>
        <w:t>问题 6：装饰器嵌套顺序不对，同一单算出两个价</w:t>
      </w:r>
    </w:p>
    <w:p w14:paraId="075B3FC0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现象：同一车商品，先打折再用券和先用券再打折算出来的应付金额不一样。这不是 bug，而是业务规则本身——所以第一篇就把「先打折 → 再满减 → 最后用券」的顺序写进了配置，由 PromotionFactory 按这个顺序包裹装饰器，而不是在策略类里硬编码。解决：把顺序抽到 promotion.chain 这一行配置里，业务代码不出现顺序常量；本周正在联调的就是这一段，让链上每一环把上一环的中间价格接过去再做自己的变换。</w:t>
      </w:r>
    </w:p>
    <w:p w14:paraId="64A1F1A0">
      <w:pPr>
        <w:pStyle w:val="3"/>
        <w:rPr>
          <w:rFonts w:hint="default" w:eastAsia="宋体"/>
          <w:lang w:val="en-US" w:eastAsia="zh-CN"/>
        </w:rPr>
      </w:pPr>
      <w:r>
        <w:t>三、</w:t>
      </w:r>
      <w:r>
        <w:rPr>
          <w:rFonts w:hint="eastAsia" w:eastAsia="宋体"/>
          <w:lang w:val="en-US" w:eastAsia="zh-CN"/>
        </w:rPr>
        <w:t>目前完全掌握的部分和困难的部分</w:t>
      </w:r>
    </w:p>
    <w:p w14:paraId="6215905B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经过本周真正写代码，对自己的掌握程度有了比第三篇更实在的判断。</w:t>
      </w:r>
    </w:p>
    <w:p w14:paraId="5B5D7644">
      <w:r>
        <w:rPr>
          <w:rFonts w:ascii="Times New Roman" w:hAnsi="Times New Roman" w:eastAsia="宋体"/>
          <w:b/>
          <w:i w:val="0"/>
          <w:sz w:val="24"/>
        </w:rPr>
        <w:t>目前已经完全掌握的部分：</w:t>
      </w:r>
    </w:p>
    <w:p w14:paraId="6A703DCF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Java 面向对象与分层写代码——接口先行、实现下沉、依赖单向向下，已经能按包结构一口气写完一个模块不回头；</w:t>
      </w:r>
    </w:p>
    <w:p w14:paraId="1E7CC6DA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JDBC 与 SQLite——连接、PreparedStatement、ResultSet 到领域对象的映射已经写顺，事务的开启/提交/回滚时机清楚；</w:t>
      </w:r>
    </w:p>
    <w:p w14:paraId="3EFA0BD2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自定义协议的编解码——16 字节头 + 长度字段 + UTF-8 字节长度，粘包半包用缓冲区循环拆包，已经在两端联调跑通；</w:t>
      </w:r>
    </w:p>
    <w:p w14:paraId="7EC204F0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Swing 的基本 MVC 结构——View 只画控件、Controller 监听事件、网络请求放后台线程、回数据用 invokeLater 切回 EDT；</w:t>
      </w:r>
    </w:p>
    <w:p w14:paraId="00DE57DB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密码加盐哈希——随机盐 + SHA-256 单向摘要，注册登录闭环已通。</w:t>
      </w:r>
    </w:p>
    <w:p w14:paraId="7A90EFA2">
      <w:r>
        <w:rPr>
          <w:rFonts w:ascii="Times New Roman" w:hAnsi="Times New Roman" w:eastAsia="宋体"/>
          <w:b/>
          <w:i w:val="0"/>
          <w:sz w:val="24"/>
        </w:rPr>
        <w:t>目前仍然困难、心里没底的部分：</w:t>
      </w:r>
    </w:p>
    <w:p w14:paraId="1AE164A3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多线程与并发的正确性——虽然服务端已经用线程池跑起来了，但「两个线程同时扣同一件商品会不会超卖」这件事还只在设计上想清楚了，真正的超卖复现实验还没写出来；JVM 分段锁和数据库条件更新的关系也只停留在文档层面；</w:t>
      </w:r>
    </w:p>
    <w:p w14:paraId="588187AD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装饰器 + 反射的链式装配——单一策略和反射实例化已经通了，但多个装饰器层层包裹、每层既要拿到上层结果又要保留自己的上下文（比如满减门槛、券面额），参数怎么传还在调；</w:t>
      </w:r>
    </w:p>
    <w:p w14:paraId="01D8460B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异步事件 / 观察者模式——第一篇设计里写了 EventBus + BlockingQueue 做交易完成后的异步通知，本周一行代码都没动，是第 5 周最大的不确定项；</w:t>
      </w:r>
    </w:p>
    <w:p w14:paraId="1C2E9383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从「能跑」到「答辩能讲」——代码里有几处是照着例程抄过来的，被追问「为什么这么写」时还不能立刻答上来，需要周末把关键路径再过一遍。</w:t>
      </w:r>
    </w:p>
    <w:p w14:paraId="67407535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应对思路：并发问题不再只读博客，按第一篇计划写一个「库存=1、50 线程同时结算」的对比实验，把超卖和不超卖两组输出都截下来；装饰器链先把两层（打折→满减）跑通再叠第三层（券），不贪多；异步事件先写一个最小的 EventBus（List&lt;Listener&gt; + 一个 BlockingQueue + 一个消费线程），不引入任何中间件，把原理跑通再说。</w:t>
      </w:r>
    </w:p>
    <w:p w14:paraId="5202C866">
      <w:pPr>
        <w:pStyle w:val="3"/>
        <w:rPr>
          <w:rFonts w:hint="default" w:eastAsia="宋体"/>
          <w:lang w:val="en-US" w:eastAsia="zh-CN"/>
        </w:rPr>
      </w:pPr>
      <w:r>
        <w:t>四、</w:t>
      </w:r>
      <w:r>
        <w:rPr>
          <w:rFonts w:hint="eastAsia" w:eastAsia="宋体"/>
          <w:lang w:val="en-US" w:eastAsia="zh-CN"/>
        </w:rPr>
        <w:t>计划进度偏差情况</w:t>
      </w:r>
    </w:p>
    <w:p w14:paraId="418887A8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课程设计六周已到第四周末，时间过半。对照第一篇定下的里程碑，当前实际进度如下：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8B4E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8EEF7"/>
          </w:tcPr>
          <w:p w14:paraId="03D2A973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周次</w:t>
            </w:r>
          </w:p>
        </w:tc>
        <w:tc>
          <w:tcPr>
            <w:tcW w:w="2608" w:type="dxa"/>
            <w:shd w:val="clear" w:color="auto" w:fill="E8EEF7"/>
          </w:tcPr>
          <w:p w14:paraId="5F2B821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计划目标</w:t>
            </w:r>
          </w:p>
        </w:tc>
        <w:tc>
          <w:tcPr>
            <w:tcW w:w="5783" w:type="dxa"/>
            <w:shd w:val="clear" w:color="auto" w:fill="E8EEF7"/>
          </w:tcPr>
          <w:p w14:paraId="6272517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当前实际状态</w:t>
            </w:r>
          </w:p>
        </w:tc>
      </w:tr>
      <w:tr w14:paraId="37A97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B07DE9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1 周</w:t>
            </w:r>
          </w:p>
        </w:tc>
        <w:tc>
          <w:tcPr>
            <w:tcW w:w="2608" w:type="dxa"/>
          </w:tcPr>
          <w:p w14:paraId="554172E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需求定稿与环境预热</w:t>
            </w:r>
          </w:p>
        </w:tc>
        <w:tc>
          <w:tcPr>
            <w:tcW w:w="5783" w:type="dxa"/>
          </w:tcPr>
          <w:p w14:paraId="4F9F3A9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</w:t>
            </w:r>
          </w:p>
        </w:tc>
      </w:tr>
      <w:tr w14:paraId="4246C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1D8D66E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2 周</w:t>
            </w:r>
          </w:p>
        </w:tc>
        <w:tc>
          <w:tcPr>
            <w:tcW w:w="2608" w:type="dxa"/>
          </w:tcPr>
          <w:p w14:paraId="1413ACD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通信层打通</w:t>
            </w:r>
          </w:p>
        </w:tc>
        <w:tc>
          <w:tcPr>
            <w:tcW w:w="5783" w:type="dxa"/>
          </w:tcPr>
          <w:p w14:paraId="6C02EED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已完成：编解码、线程池、登录与商品列表联调通过</w:t>
            </w:r>
          </w:p>
        </w:tc>
      </w:tr>
      <w:tr w14:paraId="56E8D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DD68B6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3 周</w:t>
            </w:r>
          </w:p>
        </w:tc>
        <w:tc>
          <w:tcPr>
            <w:tcW w:w="2608" w:type="dxa"/>
          </w:tcPr>
          <w:p w14:paraId="25BA3C2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数据层打通</w:t>
            </w:r>
          </w:p>
        </w:tc>
        <w:tc>
          <w:tcPr>
            <w:tcW w:w="5783" w:type="dxa"/>
          </w:tcPr>
          <w:p w14:paraId="75B5204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已完成：10 张表建表脚本、7 个 DAO、连接池落地</w:t>
            </w:r>
          </w:p>
        </w:tc>
      </w:tr>
      <w:tr w14:paraId="645BC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AC505E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4 周</w:t>
            </w:r>
          </w:p>
        </w:tc>
        <w:tc>
          <w:tcPr>
            <w:tcW w:w="2608" w:type="dxa"/>
          </w:tcPr>
          <w:p w14:paraId="568D5E7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促销引擎</w:t>
            </w:r>
          </w:p>
        </w:tc>
        <w:tc>
          <w:tcPr>
            <w:tcW w:w="5783" w:type="dxa"/>
          </w:tcPr>
          <w:p w14:paraId="10816DA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基本完成：策略接口 + 三个实现 + 反射装配跑通；装饰器叠加联调中；结算主链路已通</w:t>
            </w:r>
          </w:p>
        </w:tc>
      </w:tr>
      <w:tr w14:paraId="78621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69F398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5 周</w:t>
            </w:r>
          </w:p>
        </w:tc>
        <w:tc>
          <w:tcPr>
            <w:tcW w:w="2608" w:type="dxa"/>
          </w:tcPr>
          <w:p w14:paraId="2BD1BE4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难点攻坚</w:t>
            </w:r>
          </w:p>
        </w:tc>
        <w:tc>
          <w:tcPr>
            <w:tcW w:w="5783" w:type="dxa"/>
          </w:tcPr>
          <w:p w14:paraId="0652441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未开始：异步事件、售后状态流转、店主端</w:t>
            </w:r>
          </w:p>
        </w:tc>
      </w:tr>
      <w:tr w14:paraId="1633F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1A177CD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6 周</w:t>
            </w:r>
          </w:p>
        </w:tc>
        <w:tc>
          <w:tcPr>
            <w:tcW w:w="2608" w:type="dxa"/>
          </w:tcPr>
          <w:p w14:paraId="6436787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收尾交付</w:t>
            </w:r>
          </w:p>
        </w:tc>
        <w:tc>
          <w:tcPr>
            <w:tcW w:w="5783" w:type="dxa"/>
          </w:tcPr>
          <w:p w14:paraId="21C38CE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未开始：主题切换、超卖实验、测试、演示材料</w:t>
            </w:r>
          </w:p>
        </w:tc>
      </w:tr>
    </w:tbl>
    <w:p w14:paraId="35C6837E">
      <w:pPr>
        <w:spacing w:after="0"/>
      </w:pPr>
    </w:p>
    <w:p w14:paraId="4F1F55CE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偏差判断：相比第三篇「编码线滞后约一周」的判断，本周通过集中编码把欠账追回来大半，整体进度从「滞后」修正为「基本对齐、局部略紧」。具体偏差有三：</w:t>
      </w:r>
    </w:p>
    <w:p w14:paraId="176807F0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通信层与数据层比计划慢了半周——第一篇原计划第 2 周通通信、第 3 周通数据，实际是第 3 周末才把 DAO 写完，本周（第 4 周）才真正把登录+商品+购物车+结算这条主链路端到端跑通；</w:t>
      </w:r>
    </w:p>
    <w:p w14:paraId="7736E357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促销引擎比原计划稍紧——第 4 周里程碑是「策略、装饰、反射三者协同」，目前策略与反射已通，装饰器叠加还差最后联调，预计本周内（第 5 周初）补完，不影响大节奏；</w:t>
      </w:r>
    </w:p>
    <w:p w14:paraId="4A474600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后半段的任务还在原地——异步事件、售后、店主端、主题切换、超卖实验这五项全部压在第 5、6 两周，时间偏紧。其中「异步事件 + 消息队列」是第一篇列的加分难点，如果第 5 周中仍跑不通，会按第一篇的降级预案把它降级为「同步处理 + 日志」，不留下一个讲不清的半成品，把剩余精力压在售后与店主端上。</w:t>
      </w:r>
    </w:p>
    <w:p w14:paraId="0F77B22B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总体结论：设计时间过半，编码进度从「落后一周」追到「落后约三到五天」，属于可控偏差；设计文档线（已完成前三篇）继续超前，给后续编码留了清晰的施工图。后续两周按「先主流程、后加分项」排序，保证答辩时一条完整业务流能现场跑通。</w:t>
      </w:r>
    </w:p>
    <w:p w14:paraId="4890DABC">
      <w:pPr>
        <w:pStyle w:val="3"/>
        <w:numPr>
          <w:ilvl w:val="0"/>
          <w:numId w:val="7"/>
        </w:numPr>
        <w:rPr>
          <w:rFonts w:hint="default"/>
          <w:lang w:val="en-US" w:eastAsia="zh-CN"/>
        </w:rPr>
      </w:pPr>
      <w:r>
        <w:t>下周（第 5 周）</w:t>
      </w:r>
      <w:r>
        <w:rPr>
          <w:rFonts w:hint="eastAsia" w:eastAsia="宋体"/>
          <w:lang w:val="en-US" w:eastAsia="zh-CN"/>
        </w:rPr>
        <w:t>拟解决的问题与方法</w:t>
      </w:r>
    </w:p>
    <w:p w14:paraId="5D3301DD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下周是难度最大的一周，目标是把剩下的硬骨头啃下来，并把第 4 周没收尾的装饰器链补完。按优先级列如下：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CE29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8EEF7"/>
          </w:tcPr>
          <w:p w14:paraId="0FDF044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w="2608" w:type="dxa"/>
            <w:shd w:val="clear" w:color="auto" w:fill="E8EEF7"/>
          </w:tcPr>
          <w:p w14:paraId="242869C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拟解决问题</w:t>
            </w:r>
          </w:p>
        </w:tc>
        <w:tc>
          <w:tcPr>
            <w:tcW w:w="6009" w:type="dxa"/>
            <w:shd w:val="clear" w:color="auto" w:fill="E8EEF7"/>
          </w:tcPr>
          <w:p w14:paraId="6963B330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解决方法</w:t>
            </w:r>
          </w:p>
        </w:tc>
      </w:tr>
      <w:tr w14:paraId="7A06C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ADF3D6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w="2608" w:type="dxa"/>
          </w:tcPr>
          <w:p w14:paraId="4177A98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促销装饰器叠加链收尾</w:t>
            </w:r>
          </w:p>
        </w:tc>
        <w:tc>
          <w:tcPr>
            <w:tcW w:w="6009" w:type="dxa"/>
          </w:tcPr>
          <w:p w14:paraId="6835043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先跑通两层（打折→满减），再叠第三层（券）；每加一层写一组金额手算用例做对照，保证「先打折后用券」的顺序与配置一致；</w:t>
            </w:r>
          </w:p>
        </w:tc>
      </w:tr>
      <w:tr w14:paraId="46EB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272FFDA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w="2608" w:type="dxa"/>
          </w:tcPr>
          <w:p w14:paraId="0A68DF9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结算事务与超卖复现实验</w:t>
            </w:r>
          </w:p>
        </w:tc>
        <w:tc>
          <w:tcPr>
            <w:tcW w:w="6009" w:type="dxa"/>
          </w:tcPr>
          <w:p w14:paraId="4FD0AD5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写一个独立的测试入口：把某商品库存设为 1，起 50 个线程同时提交结算，先跑无保护版本复现超卖，再跑条件更新版本展示只有 1 单成功，两组输出截图存档作为答辩素材；</w:t>
            </w:r>
          </w:p>
        </w:tc>
      </w:tr>
      <w:tr w14:paraId="5475F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FD2E66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</w:t>
            </w:r>
          </w:p>
        </w:tc>
        <w:tc>
          <w:tcPr>
            <w:tcW w:w="2608" w:type="dxa"/>
          </w:tcPr>
          <w:p w14:paraId="132AD38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售后状态流转</w:t>
            </w:r>
          </w:p>
        </w:tc>
        <w:tc>
          <w:tcPr>
            <w:tcW w:w="6009" w:type="dxa"/>
          </w:tcPr>
          <w:p w14:paraId="65ED018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AfterSaleService 实现：顾客申请 → 状态置「待审核」→ 店主审核通过则回补库存并把订单改为「已退款」，拒绝则订单回到「已完成」；状态转换用状态机式的 if-else 收敛在一个方法里；</w:t>
            </w:r>
          </w:p>
        </w:tc>
      </w:tr>
      <w:tr w14:paraId="4F960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6ED7AD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w="2608" w:type="dxa"/>
          </w:tcPr>
          <w:p w14:paraId="43D3C45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店主端核心功能</w:t>
            </w:r>
          </w:p>
        </w:tc>
        <w:tc>
          <w:tcPr>
            <w:tcW w:w="6009" w:type="dxa"/>
          </w:tcPr>
          <w:p w14:paraId="16BB594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店主登录后能新增/编辑/上下架商品、查看订单列表、审核售后单；功能码 1010–1013 补齐注册；</w:t>
            </w:r>
          </w:p>
        </w:tc>
      </w:tr>
      <w:tr w14:paraId="5A57A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0B0D95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</w:t>
            </w:r>
          </w:p>
        </w:tc>
        <w:tc>
          <w:tcPr>
            <w:tcW w:w="2608" w:type="dxa"/>
          </w:tcPr>
          <w:p w14:paraId="20656B1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异步事件最小实现</w:t>
            </w:r>
          </w:p>
        </w:tc>
        <w:tc>
          <w:tcPr>
            <w:tcW w:w="6009" w:type="dxa"/>
          </w:tcPr>
          <w:p w14:paraId="4747D82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手写 EventBus：维护一个 List&lt;Listener&gt; 和一个 ArrayBlockingQueue，结算成功后往队列里丢 OrderCompletedEvent，独立线程消费，分别写订单日志、更新销售统计；不引入任何外部 MQ；</w:t>
            </w:r>
          </w:p>
        </w:tc>
      </w:tr>
      <w:tr w14:paraId="6D0D4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999ED5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</w:t>
            </w:r>
          </w:p>
        </w:tc>
        <w:tc>
          <w:tcPr>
            <w:tcW w:w="2608" w:type="dxa"/>
          </w:tcPr>
          <w:p w14:paraId="08741BD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心跳与断线重连</w:t>
            </w:r>
          </w:p>
        </w:tc>
        <w:tc>
          <w:tcPr>
            <w:tcW w:w="6009" w:type="dxa"/>
          </w:tcPr>
          <w:p w14:paraId="4437B3A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客户端每隔 30 秒发一次 1009 心跳，服务端回 2009；连续两次未收到应答则判定连接断开并重连；若 P0/P1 超时则按降级预案砍掉，在大报告中注明。</w:t>
            </w:r>
          </w:p>
        </w:tc>
      </w:tr>
    </w:tbl>
    <w:p w14:paraId="369E627D">
      <w:pPr>
        <w:spacing w:after="0"/>
      </w:pPr>
    </w:p>
    <w:p w14:paraId="30CF88B2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下周的节奏安排：周内前半段集中攻 P0（装饰器收尾 + 超卖实验 + 售后），后半段做 P1（店主端 + 异步事件）；P2 作为机动，能做则做。每周日晚上做一次自验：把「登录→浏览→加购→促销→结算→售后」整条业务流在本机跑一遍，有任何一处走不通就当周修，不带病进入下一周。</w:t>
      </w:r>
    </w:p>
    <w:p w14:paraId="451C30E1">
      <w:pPr>
        <w:ind w:firstLine="480"/>
      </w:pP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2B1E2B7"/>
    <w:multiLevelType w:val="singleLevel"/>
    <w:tmpl w:val="42B1E2B7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032CDE"/>
    <w:rsid w:val="69B3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8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1004</Words>
  <Characters>1206</Characters>
  <Lines>0</Lines>
  <Paragraphs>0</Paragraphs>
  <TotalTime>3</TotalTime>
  <ScaleCrop>false</ScaleCrop>
  <LinksUpToDate>false</LinksUpToDate>
  <CharactersWithSpaces>1275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王彦如</cp:lastModifiedBy>
  <dcterms:modified xsi:type="dcterms:W3CDTF">2026-10-07T01:55:38Z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eyJoZGlkIjoiMTc4NzA2ZWZkZmJjMTJhODczNWNhOGZjZmRmZjkyZjkiLCJ1c2VySWQiOiIxNzE1MDc1MDM1In0=</vt:lpwstr>
  </property>
  <property fmtid="{D5CDD505-2E9C-101B-9397-08002B2CF9AE}" pid="3" name="KSOProductBuildVer">
    <vt:lpwstr>2052-12.1.0.29161</vt:lpwstr>
  </property>
  <property fmtid="{D5CDD505-2E9C-101B-9397-08002B2CF9AE}" pid="4" name="ICV">
    <vt:lpwstr>2FC80EECB3984FE6BF6AAC56787FCAD9_12</vt:lpwstr>
  </property>
</Properties>
</file>