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8A7104">
      <w:pPr>
        <w:spacing w:after="80"/>
        <w:jc w:val="center"/>
      </w:pPr>
      <w:r>
        <w:rPr>
          <w:rFonts w:ascii="Times New Roman" w:hAnsi="Times New Roman" w:eastAsia="黑体"/>
          <w:b/>
          <w:i w:val="0"/>
          <w:sz w:val="44"/>
        </w:rPr>
        <w:t>微商系统课程设计报告</w:t>
      </w:r>
    </w:p>
    <w:p w14:paraId="5AA74115">
      <w:pPr>
        <w:spacing w:after="400"/>
        <w:jc w:val="center"/>
      </w:pPr>
      <w:r>
        <w:rPr>
          <w:rFonts w:ascii="Times New Roman" w:hAnsi="Times New Roman" w:eastAsia="黑体"/>
          <w:b w:val="0"/>
          <w:i w:val="0"/>
          <w:sz w:val="26"/>
        </w:rPr>
        <w:t>第二篇　需求进一步理解 · 相关技术讨论 · 概要设计 · 其他</w:t>
      </w:r>
    </w:p>
    <w:p w14:paraId="284E9A55">
      <w:pPr>
        <w:spacing w:after="0"/>
      </w:pPr>
    </w:p>
    <w:p w14:paraId="3BB93758">
      <w:r>
        <w:br w:type="page"/>
      </w:r>
    </w:p>
    <w:p w14:paraId="7C987774">
      <w:pPr>
        <w:pStyle w:val="3"/>
        <w:rPr>
          <w:rFonts w:hint="default" w:eastAsia="宋体"/>
          <w:lang w:val="en-US" w:eastAsia="zh-CN"/>
        </w:rPr>
      </w:pPr>
      <w:r>
        <w:t>一、</w:t>
      </w:r>
      <w:r>
        <w:rPr>
          <w:rFonts w:hint="eastAsia" w:eastAsia="宋体"/>
          <w:lang w:val="en-US" w:eastAsia="zh-CN"/>
        </w:rPr>
        <w:t>项目需求的进一步理解</w:t>
      </w:r>
    </w:p>
    <w:p w14:paraId="35505ED7">
      <w:pPr>
        <w:pStyle w:val="4"/>
        <w:rPr>
          <w:rFonts w:hint="default" w:eastAsia="宋体"/>
          <w:lang w:val="en-US" w:eastAsia="zh-CN"/>
        </w:rPr>
      </w:pPr>
      <w:r>
        <w:t xml:space="preserve">1.1 </w:t>
      </w:r>
      <w:r>
        <w:rPr>
          <w:rFonts w:hint="eastAsia" w:eastAsia="宋体"/>
          <w:lang w:val="en-US" w:eastAsia="zh-CN"/>
        </w:rPr>
        <w:t>需求理解的推进</w:t>
      </w:r>
    </w:p>
    <w:p w14:paraId="39B963E9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第一篇报告完成了需求的初步梳理，确立了交易闭环、六层结构与主要技术选型。本篇在既有结论之上，把各功能的业务规则细化到可执行的粒度，并明确边界条件与异常情形，为概要设计提供依据。</w:t>
      </w:r>
    </w:p>
    <w:p w14:paraId="3180B900">
      <w:pPr>
        <w:pStyle w:val="4"/>
        <w:rPr>
          <w:rFonts w:hint="default" w:eastAsia="宋体"/>
          <w:lang w:val="en-US" w:eastAsia="zh-CN"/>
        </w:rPr>
      </w:pPr>
      <w:r>
        <w:t xml:space="preserve">1.2 </w:t>
      </w:r>
      <w:r>
        <w:rPr>
          <w:rFonts w:hint="eastAsia" w:eastAsia="宋体"/>
          <w:lang w:val="en-US" w:eastAsia="zh-CN"/>
        </w:rPr>
        <w:t>核心业务的规则细化</w:t>
      </w:r>
    </w:p>
    <w:p w14:paraId="21B7F401">
      <w:r>
        <w:rPr>
          <w:rFonts w:ascii="Times New Roman" w:hAnsi="Times New Roman" w:eastAsia="宋体"/>
          <w:b/>
          <w:i w:val="0"/>
          <w:sz w:val="24"/>
        </w:rPr>
        <w:t>（一）账号与登录</w:t>
      </w:r>
    </w:p>
    <w:p w14:paraId="55C781CD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注册时账号唯一；密码加盐哈希后存储，盐值随机生成并随用户记录保存，不存明文；新注册用户默认角色为「顾客」。登录时服务端按账号取出盐值，对输入密码做同样哈希后比对，成功则返回用户信息与角色。店主账号由建库时预置，不开放前台注册，避免权限失控。</w:t>
      </w:r>
    </w:p>
    <w:p w14:paraId="56084435">
      <w:r>
        <w:rPr>
          <w:rFonts w:ascii="Times New Roman" w:hAnsi="Times New Roman" w:eastAsia="宋体"/>
          <w:b/>
          <w:i w:val="0"/>
          <w:sz w:val="24"/>
        </w:rPr>
        <w:t>（二）商品与购物车</w:t>
      </w:r>
    </w:p>
    <w:p w14:paraId="510BF645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商品只有店主可新增、修改、上下架；下架商品对顾客不可见、不可加购。购物车存储于服务端；同一用户对同一商品重复加购时合并数量；数量必须为正整数；结算时支持勾选部分条目。</w:t>
      </w:r>
    </w:p>
    <w:p w14:paraId="660ECE29">
      <w:r>
        <w:rPr>
          <w:rFonts w:ascii="Times New Roman" w:hAnsi="Times New Roman" w:eastAsia="宋体"/>
          <w:b/>
          <w:i w:val="0"/>
          <w:sz w:val="24"/>
        </w:rPr>
        <w:t>（三）促销与结算</w:t>
      </w:r>
    </w:p>
    <w:p w14:paraId="6C96C255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多个促销同时生效时按固定顺序计算：先打折 → 再满减 → 最后用券，顺序写入配置文件。促销可指定适用商品（多对多关联），结算时仅命中的促销生效。库存校验与扣减必须在服务端事务内原子完成；客户端只做金额预演算并标注「预估」，实际金额以服务端返回为准。</w:t>
      </w:r>
    </w:p>
    <w:p w14:paraId="30A2D7C6">
      <w:r>
        <w:rPr>
          <w:rFonts w:ascii="Times New Roman" w:hAnsi="Times New Roman" w:eastAsia="宋体"/>
          <w:b/>
          <w:i w:val="0"/>
          <w:sz w:val="24"/>
        </w:rPr>
        <w:t>（四）订单与售后</w:t>
      </w:r>
    </w:p>
    <w:p w14:paraId="1152B2E9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订单状态流转：待付款 → 已付款 → 已完成 / 已取消；已付款订单可发起售后，进入售后中，审核通过则回补库存并退款，拒绝则恢复为已完成。「已付款」由顾客点击确认触发，属于对支付环节的模拟。</w:t>
      </w:r>
    </w:p>
    <w:p w14:paraId="531E6F99">
      <w:r>
        <w:rPr>
          <w:rFonts w:ascii="Times New Roman" w:hAnsi="Times New Roman" w:eastAsia="宋体"/>
          <w:b/>
          <w:i w:val="0"/>
          <w:sz w:val="24"/>
        </w:rPr>
        <w:t>（五）店主端</w:t>
      </w:r>
    </w:p>
    <w:p w14:paraId="2B378464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店主角色承担商品维护、促销配置、售后审核、订单只读四类操作。系统只有一套客户端程序，登录后按角色动态挂载界面，不做独立的店主端程序。</w:t>
      </w:r>
    </w:p>
    <w:p w14:paraId="071E87FB">
      <w:pPr>
        <w:pStyle w:val="4"/>
        <w:rPr>
          <w:rFonts w:hint="default" w:eastAsia="宋体"/>
          <w:lang w:val="en-US" w:eastAsia="zh-CN"/>
        </w:rPr>
      </w:pPr>
      <w:r>
        <w:t xml:space="preserve">1.3 </w:t>
      </w:r>
      <w:r>
        <w:rPr>
          <w:rFonts w:hint="eastAsia" w:eastAsia="宋体"/>
          <w:lang w:val="en-US" w:eastAsia="zh-CN"/>
        </w:rPr>
        <w:t>边界与约束的进一步说明</w:t>
      </w:r>
    </w:p>
    <w:p w14:paraId="77A33954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系统为单店经营、多用户访问；明确不做多商家入驻、真实支付、移动端与浏览器端、商品评价、收货地址、收藏夹。客户端运行在用户机器上，其计算结果可被篡改，故「客户端可预估、服务端必须复算」是贯穿全系统的安全约束。</w:t>
      </w:r>
    </w:p>
    <w:p w14:paraId="710E1F0F">
      <w:pPr>
        <w:pStyle w:val="4"/>
        <w:rPr>
          <w:rFonts w:hint="default" w:eastAsia="宋体"/>
          <w:lang w:val="en-US" w:eastAsia="zh-CN"/>
        </w:rPr>
      </w:pPr>
      <w:r>
        <w:t>1.4</w:t>
      </w:r>
      <w:r>
        <w:rPr>
          <w:rFonts w:hint="eastAsia" w:eastAsia="宋体"/>
          <w:lang w:val="en-US" w:eastAsia="zh-CN"/>
        </w:rPr>
        <w:t xml:space="preserve"> 非功能需求的细化</w:t>
      </w:r>
    </w:p>
    <w:p w14:paraId="0D6280B1">
      <w:pPr>
        <w:pStyle w:val="16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并发：多用户同时结算同一商品不得超卖，由数据库条件更新保证正确性。</w:t>
      </w:r>
    </w:p>
    <w:p w14:paraId="7DF34816">
      <w:pPr>
        <w:pStyle w:val="16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扩展：新增促销玩法不修改核心交易代码，由策略 + 反射实现。</w:t>
      </w:r>
    </w:p>
    <w:p w14:paraId="0FE8C4FD">
      <w:pPr>
        <w:pStyle w:val="16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部署：客户端与服务端为两个独立进程，协议不依赖回环地址，可拆分到两台机器。</w:t>
      </w:r>
    </w:p>
    <w:p w14:paraId="6789E974">
      <w:pPr>
        <w:pStyle w:val="16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界面：提供 3 套主题，切换仅影响表现层，不触及业务层。</w:t>
      </w:r>
    </w:p>
    <w:p w14:paraId="62A5AFED">
      <w:pPr>
        <w:pStyle w:val="3"/>
        <w:rPr>
          <w:rFonts w:hint="default" w:eastAsia="宋体"/>
          <w:lang w:val="en-US" w:eastAsia="zh-CN"/>
        </w:rPr>
      </w:pPr>
      <w:r>
        <w:t>二、</w:t>
      </w:r>
      <w:r>
        <w:rPr>
          <w:rFonts w:hint="eastAsia" w:eastAsia="宋体"/>
          <w:lang w:val="en-US" w:eastAsia="zh-CN"/>
        </w:rPr>
        <w:t>相关技术讨论</w:t>
      </w:r>
    </w:p>
    <w:p w14:paraId="756DAEC3">
      <w:pPr>
        <w:pStyle w:val="4"/>
        <w:rPr>
          <w:rFonts w:hint="eastAsia" w:eastAsia="宋体"/>
          <w:lang w:eastAsia="zh-CN"/>
        </w:rPr>
      </w:pPr>
      <w:r>
        <w:t xml:space="preserve">2.1 C/S </w:t>
      </w:r>
      <w:r>
        <w:rPr>
          <w:rFonts w:hint="eastAsia" w:eastAsia="宋体"/>
          <w:lang w:val="en-US" w:eastAsia="zh-CN"/>
        </w:rPr>
        <w:t>与</w:t>
      </w:r>
      <w:r>
        <w:t xml:space="preserve"> B/S </w:t>
      </w:r>
      <w:r>
        <w:rPr>
          <w:rFonts w:hint="eastAsia" w:eastAsia="宋体"/>
          <w:lang w:val="en-US" w:eastAsia="zh-CN"/>
        </w:rPr>
        <w:t>结构</w:t>
      </w:r>
    </w:p>
    <w:p w14:paraId="7F3A59FD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C/S（客户端/服务器）结构中，客户端为独立安装的桌面程序，与服务端直接通信；B/S（浏览器/服务器）结构中，客户端是浏览器，通过 HTTP 访问 Web 服务器。二者的差异决定了各自的适用场景：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2CAEE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8EEF7"/>
          </w:tcPr>
          <w:p w14:paraId="12AD5191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维度</w:t>
            </w:r>
          </w:p>
        </w:tc>
        <w:tc>
          <w:tcPr>
            <w:tcW w:w="3855" w:type="dxa"/>
            <w:shd w:val="clear" w:color="auto" w:fill="E8EEF7"/>
          </w:tcPr>
          <w:p w14:paraId="2FF75C49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C/S</w:t>
            </w:r>
          </w:p>
        </w:tc>
        <w:tc>
          <w:tcPr>
            <w:tcW w:w="3855" w:type="dxa"/>
            <w:shd w:val="clear" w:color="auto" w:fill="E8EEF7"/>
          </w:tcPr>
          <w:p w14:paraId="44BCEBDF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B/S</w:t>
            </w:r>
          </w:p>
        </w:tc>
      </w:tr>
      <w:tr w14:paraId="20903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284BC4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客户端形态</w:t>
            </w:r>
          </w:p>
        </w:tc>
        <w:tc>
          <w:tcPr>
            <w:tcW w:w="3855" w:type="dxa"/>
          </w:tcPr>
          <w:p w14:paraId="6C8098F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独立桌面程序，需安装</w:t>
            </w:r>
          </w:p>
        </w:tc>
        <w:tc>
          <w:tcPr>
            <w:tcW w:w="3855" w:type="dxa"/>
          </w:tcPr>
          <w:p w14:paraId="505EDD4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浏览器，免安装、跨平台</w:t>
            </w:r>
          </w:p>
        </w:tc>
      </w:tr>
      <w:tr w14:paraId="7380A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509E07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交互与表现力</w:t>
            </w:r>
          </w:p>
        </w:tc>
        <w:tc>
          <w:tcPr>
            <w:tcW w:w="3855" w:type="dxa"/>
          </w:tcPr>
          <w:p w14:paraId="397F9370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强，可直接使用 Swing 等富控件</w:t>
            </w:r>
          </w:p>
        </w:tc>
        <w:tc>
          <w:tcPr>
            <w:tcW w:w="3855" w:type="dxa"/>
          </w:tcPr>
          <w:p w14:paraId="4388AC55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受浏览器能力限制</w:t>
            </w:r>
          </w:p>
        </w:tc>
      </w:tr>
      <w:tr w14:paraId="4EBA6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8E7AFB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通信方式</w:t>
            </w:r>
          </w:p>
        </w:tc>
        <w:tc>
          <w:tcPr>
            <w:tcW w:w="3855" w:type="dxa"/>
          </w:tcPr>
          <w:p w14:paraId="758CD761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可直接使用 TCP 自定义协议</w:t>
            </w:r>
          </w:p>
        </w:tc>
        <w:tc>
          <w:tcPr>
            <w:tcW w:w="3855" w:type="dxa"/>
          </w:tcPr>
          <w:p w14:paraId="3E911C3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以 HTTP 为主，实时推送需额外机制</w:t>
            </w:r>
          </w:p>
        </w:tc>
      </w:tr>
      <w:tr w14:paraId="2D342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BFB4CB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升级分发</w:t>
            </w:r>
          </w:p>
        </w:tc>
        <w:tc>
          <w:tcPr>
            <w:tcW w:w="3855" w:type="dxa"/>
          </w:tcPr>
          <w:p w14:paraId="180A95E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需分发安装包</w:t>
            </w:r>
          </w:p>
        </w:tc>
        <w:tc>
          <w:tcPr>
            <w:tcW w:w="3855" w:type="dxa"/>
          </w:tcPr>
          <w:p w14:paraId="42C92F0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服务端集中升级</w:t>
            </w:r>
          </w:p>
        </w:tc>
      </w:tr>
      <w:tr w14:paraId="4846D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B97BE4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安全性</w:t>
            </w:r>
          </w:p>
        </w:tc>
        <w:tc>
          <w:tcPr>
            <w:tcW w:w="3855" w:type="dxa"/>
          </w:tcPr>
          <w:p w14:paraId="5D79279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客户端可控、数据链路可控</w:t>
            </w:r>
          </w:p>
        </w:tc>
        <w:tc>
          <w:tcPr>
            <w:tcW w:w="3855" w:type="dxa"/>
          </w:tcPr>
          <w:p w14:paraId="0048436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依赖浏览器与 HTTPS</w:t>
            </w:r>
          </w:p>
        </w:tc>
      </w:tr>
    </w:tbl>
    <w:p w14:paraId="54E3C6A0">
      <w:pPr>
        <w:spacing w:after="0"/>
      </w:pPr>
    </w:p>
    <w:p w14:paraId="251859B5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本项目的选择是 C/S。任务要求 PC 桌面应用、自定义 TCP 协议与 Swing 界面，这正是 C/S 的典型形态；更重要的是，C/S 才能直接练到 Socket 通信与自定义协议这一底层原理，B/S 会把这些封装在 HTTP 与容器之后。</w:t>
      </w:r>
    </w:p>
    <w:p w14:paraId="7B501A46">
      <w:pPr>
        <w:pStyle w:val="4"/>
      </w:pPr>
      <w:r>
        <w:t xml:space="preserve">2.2 Web </w:t>
      </w:r>
      <w:r>
        <w:rPr>
          <w:rFonts w:hint="eastAsia" w:eastAsia="宋体"/>
          <w:lang w:val="en-US" w:eastAsia="zh-CN"/>
        </w:rPr>
        <w:t>服务与</w:t>
      </w:r>
      <w:r>
        <w:t xml:space="preserve"> JavaEE / JSP / JavaScript（B/S </w:t>
      </w:r>
      <w:r>
        <w:rPr>
          <w:rFonts w:hint="eastAsia" w:eastAsia="宋体"/>
          <w:lang w:val="en-US" w:eastAsia="zh-CN"/>
        </w:rPr>
        <w:t>技术族</w:t>
      </w:r>
      <w:r>
        <w:t>）</w:t>
      </w:r>
    </w:p>
    <w:p w14:paraId="440A3871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JavaEE 是服务器端企业级规范（含 Servlet/JSP/EJB），JSP 是服务器端动态页面技术，JavaScript 是浏览器端脚本语言，Web 服务（SOAP/RESTful）是服务之间通过 HTTP 交互的方式。这些技术共同服务于 B/S 架构。</w:t>
      </w:r>
    </w:p>
    <w:p w14:paraId="7274302A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本项目不使用它们，原因是架构形态不同：本项目客户端是 Swing 桌面程序而非浏览器，服务端通过自定义 TCP 协议而非 HTTP 通信，因此不需要 JSP/JavaScript 渲染页面，也不需要以 Web 服务对外暴露接口。这些技术属于「经过比较后排除的候选方案」，排除理由清晰——理解它们，是为了说明本项目的选型边界是明确且可论证的。</w:t>
      </w:r>
    </w:p>
    <w:p w14:paraId="3B229037">
      <w:pPr>
        <w:pStyle w:val="4"/>
        <w:rPr>
          <w:rFonts w:hint="eastAsia" w:eastAsia="宋体"/>
          <w:lang w:val="en-US" w:eastAsia="zh-CN"/>
        </w:rPr>
      </w:pPr>
      <w:r>
        <w:t>2.3 MVC</w:t>
      </w:r>
      <w:r>
        <w:rPr>
          <w:rFonts w:hint="eastAsia" w:eastAsia="宋体"/>
          <w:lang w:val="en-US" w:eastAsia="zh-CN"/>
        </w:rPr>
        <w:t>框架</w:t>
      </w:r>
    </w:p>
    <w:p w14:paraId="57BA3902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MVC 将程序划分为 Model（数据与业务）、View（界面）、Controller（调度）三部分，使界面与业务解耦。本项目客户端按 MVC 组织：View 只负责展示与采集输入，Controller 负责事件调度，业务规则全部放在 Service 层，不写入界面代码。服务端虽无界面，但同样遵循「业务层与表现层解耦」的思想。需要说明的是，本项目不引入 Spring MVC 等现成框架，而是从原理层面自行实现分层，以避免被框架封装遮蔽，只学会调用而学不会设计。</w:t>
      </w:r>
    </w:p>
    <w:p w14:paraId="5B5F506A">
      <w:pPr>
        <w:pStyle w:val="4"/>
        <w:rPr>
          <w:rFonts w:hint="default" w:eastAsia="宋体"/>
          <w:lang w:val="en-US" w:eastAsia="zh-CN"/>
        </w:rPr>
      </w:pPr>
      <w:r>
        <w:t>2.4</w:t>
      </w:r>
      <w:r>
        <w:rPr>
          <w:rFonts w:hint="eastAsia" w:eastAsia="宋体"/>
          <w:lang w:val="en-US" w:eastAsia="zh-CN"/>
        </w:rPr>
        <w:t xml:space="preserve"> 持久层</w:t>
      </w:r>
    </w:p>
    <w:p w14:paraId="1F435CC5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持久层负责对象与关系数据库之间的映射，是本项目理解 ORM 本质的关键。演进路径为：先手写 JDBC（Connection/PreparedStatement/ResultSet）完成「对象存成表、表读回对象」的完整过程，再抽象出 DAO 接口隔离业务层，后期引入 MyBatis 以演示「持久层实现可替换」的柔性。</w:t>
      </w:r>
    </w:p>
    <w:p w14:paraId="6E2A313A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数据库采用 SQLite 起步（零部署、单文件便于交付），同时保留切换 MySQL 的能力：两套建表脚本分别处理自增语法差异，分页统一使用 LIMIT ? OFFSET ?，时间统一存 ISO-8601 字符串，使方言差异收敛在建表脚本中、DAO 代码不分叉。</w:t>
      </w:r>
    </w:p>
    <w:p w14:paraId="25D94A2B">
      <w:pPr>
        <w:pStyle w:val="4"/>
        <w:rPr>
          <w:rFonts w:hint="default" w:eastAsia="宋体"/>
          <w:lang w:val="en-US" w:eastAsia="zh-CN"/>
        </w:rPr>
      </w:pPr>
      <w:r>
        <w:t>2.5</w:t>
      </w:r>
      <w:r>
        <w:rPr>
          <w:rFonts w:hint="eastAsia" w:eastAsia="宋体"/>
          <w:lang w:val="en-US" w:eastAsia="zh-CN"/>
        </w:rPr>
        <w:t xml:space="preserve"> 设计模式</w:t>
      </w:r>
    </w:p>
    <w:p w14:paraId="636F7599">
      <w:pPr>
        <w:ind w:firstLine="480"/>
      </w:pPr>
      <w:r>
        <w:rPr>
          <w:rFonts w:hint="eastAsia"/>
          <w:b w:val="0"/>
          <w:i w:val="0"/>
          <w:sz w:val="24"/>
          <w:lang w:val="en-US" w:eastAsia="zh-CN"/>
        </w:rPr>
        <w:t>本</w:t>
      </w:r>
      <w:r>
        <w:rPr>
          <w:rFonts w:ascii="Times New Roman" w:hAnsi="Times New Roman" w:eastAsia="宋体"/>
          <w:b w:val="0"/>
          <w:i w:val="0"/>
          <w:sz w:val="24"/>
        </w:rPr>
        <w:t>项目重点使用的设计模式及落点如下：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0D63D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E8EEF7"/>
          </w:tcPr>
          <w:p w14:paraId="1DD81FFF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模式</w:t>
            </w:r>
          </w:p>
        </w:tc>
        <w:tc>
          <w:tcPr>
            <w:tcW w:w="4762" w:type="dxa"/>
            <w:shd w:val="clear" w:color="auto" w:fill="E8EEF7"/>
          </w:tcPr>
          <w:p w14:paraId="1D2B3149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在本项目中的落点</w:t>
            </w:r>
          </w:p>
        </w:tc>
        <w:tc>
          <w:tcPr>
            <w:tcW w:w="3402" w:type="dxa"/>
            <w:shd w:val="clear" w:color="auto" w:fill="E8EEF7"/>
          </w:tcPr>
          <w:p w14:paraId="570B0E24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解决什么问题</w:t>
            </w:r>
          </w:p>
        </w:tc>
      </w:tr>
      <w:tr w14:paraId="583A5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  <w:jc w:val="center"/>
        </w:trPr>
        <w:tc>
          <w:tcPr>
            <w:tcW w:w="1247" w:type="dxa"/>
          </w:tcPr>
          <w:p w14:paraId="75A66F5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策略</w:t>
            </w:r>
          </w:p>
        </w:tc>
        <w:tc>
          <w:tcPr>
            <w:tcW w:w="4762" w:type="dxa"/>
          </w:tcPr>
          <w:p w14:paraId="26FF7BC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每种促销玩法封装为独立策略类，实现统一接口</w:t>
            </w:r>
          </w:p>
        </w:tc>
        <w:tc>
          <w:tcPr>
            <w:tcW w:w="3402" w:type="dxa"/>
          </w:tcPr>
          <w:p w14:paraId="433F3B5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玩法可替换、可新增，互不干扰</w:t>
            </w:r>
          </w:p>
        </w:tc>
      </w:tr>
      <w:tr w14:paraId="3862D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5F0820D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装饰</w:t>
            </w:r>
          </w:p>
        </w:tc>
        <w:tc>
          <w:tcPr>
            <w:tcW w:w="4762" w:type="dxa"/>
          </w:tcPr>
          <w:p w14:paraId="134C66D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多个促销按顺序逐层包裹价格计算</w:t>
            </w:r>
          </w:p>
        </w:tc>
        <w:tc>
          <w:tcPr>
            <w:tcW w:w="3402" w:type="dxa"/>
          </w:tcPr>
          <w:p w14:paraId="73DA921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玩法可叠加，且叠加顺序可控</w:t>
            </w:r>
          </w:p>
        </w:tc>
      </w:tr>
      <w:tr w14:paraId="7A0A6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5EBFB6E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观察者</w:t>
            </w:r>
          </w:p>
        </w:tc>
        <w:tc>
          <w:tcPr>
            <w:tcW w:w="4762" w:type="dxa"/>
          </w:tcPr>
          <w:p w14:paraId="73D9B838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交易完成事件发布订阅（结合阻塞队列）</w:t>
            </w:r>
          </w:p>
        </w:tc>
        <w:tc>
          <w:tcPr>
            <w:tcW w:w="3402" w:type="dxa"/>
          </w:tcPr>
          <w:p w14:paraId="14C098B8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下单与后续处理解耦</w:t>
            </w:r>
          </w:p>
        </w:tc>
      </w:tr>
      <w:tr w14:paraId="257D1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4779A73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工厂</w:t>
            </w:r>
          </w:p>
        </w:tc>
        <w:tc>
          <w:tcPr>
            <w:tcW w:w="4762" w:type="dxa"/>
          </w:tcPr>
          <w:p w14:paraId="0C70715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促销策略的创建</w:t>
            </w:r>
          </w:p>
        </w:tc>
        <w:tc>
          <w:tcPr>
            <w:tcW w:w="3402" w:type="dxa"/>
          </w:tcPr>
          <w:p w14:paraId="0F455828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创建逻辑集中管理</w:t>
            </w:r>
          </w:p>
        </w:tc>
      </w:tr>
      <w:tr w14:paraId="54835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3962889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单例</w:t>
            </w:r>
          </w:p>
        </w:tc>
        <w:tc>
          <w:tcPr>
            <w:tcW w:w="4762" w:type="dxa"/>
          </w:tcPr>
          <w:p w14:paraId="2947AF48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配置加载、连接池</w:t>
            </w:r>
          </w:p>
        </w:tc>
        <w:tc>
          <w:tcPr>
            <w:tcW w:w="3402" w:type="dxa"/>
          </w:tcPr>
          <w:p w14:paraId="317576F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全局唯一实例</w:t>
            </w:r>
          </w:p>
        </w:tc>
      </w:tr>
      <w:tr w14:paraId="3CB48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3721DB2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</w:t>
            </w:r>
          </w:p>
        </w:tc>
        <w:tc>
          <w:tcPr>
            <w:tcW w:w="4762" w:type="dxa"/>
          </w:tcPr>
          <w:p w14:paraId="5665552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订单与售后状态流转</w:t>
            </w:r>
          </w:p>
        </w:tc>
        <w:tc>
          <w:tcPr>
            <w:tcW w:w="3402" w:type="dxa"/>
          </w:tcPr>
          <w:p w14:paraId="1418E62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状态转换规则清晰</w:t>
            </w:r>
          </w:p>
        </w:tc>
      </w:tr>
    </w:tbl>
    <w:p w14:paraId="1EC8FB55">
      <w:pPr>
        <w:spacing w:after="0"/>
      </w:pPr>
    </w:p>
    <w:p w14:paraId="2DD2D299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模式数量不在多，讲清与业务紧密贴合的若干模式，远胜于罗列用不上的模式。促销引擎中策略、装饰、反射三者协同，是本项目最核心的设计模式实践。</w:t>
      </w:r>
    </w:p>
    <w:p w14:paraId="6D01D1B9">
      <w:pPr>
        <w:pStyle w:val="4"/>
        <w:rPr>
          <w:rFonts w:hint="default" w:eastAsia="宋体"/>
          <w:lang w:val="en-US" w:eastAsia="zh-CN"/>
        </w:rPr>
      </w:pPr>
      <w:r>
        <w:t xml:space="preserve">2.6 </w:t>
      </w:r>
      <w:r>
        <w:rPr>
          <w:rFonts w:hint="eastAsia" w:eastAsia="宋体"/>
          <w:lang w:val="en-US" w:eastAsia="zh-CN"/>
        </w:rPr>
        <w:t>并发与互斥</w:t>
      </w:r>
    </w:p>
    <w:p w14:paraId="6F96A76D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多用户同时抢购限量商品时，若扣减库存采用「先查询、再判断、后更新」三步式实现，两个线程之间会形成竞态条件，导致超卖。本项目的方案是数据库条件更新——把判断与扣减合并为一条原子 SQL：</w:t>
      </w:r>
    </w:p>
    <w:p w14:paraId="50967A96">
      <w:pPr>
        <w:shd w:val="clear" w:fill="F4F5F7"/>
        <w:spacing w:before="40" w:after="80" w:line="264" w:lineRule="auto"/>
        <w:ind w:left="340"/>
      </w:pPr>
      <w:r>
        <w:rPr>
          <w:rFonts w:ascii="Consolas" w:hAnsi="Consolas" w:eastAsia="Consolas"/>
          <w:b w:val="0"/>
          <w:i w:val="0"/>
          <w:sz w:val="19"/>
        </w:rPr>
        <w:t>UPDATE t_product SET stock = stock - ? WHERE id = ? AND stock &gt;= ?</w:t>
      </w:r>
    </w:p>
    <w:p w14:paraId="5774CE9A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执行后检查影响行数：返回 1 表示扣减成功；返回 0 表示库存不足，回滚事务并返回失败。JVM 层按商品编号分段加锁是性能优化而非正确性保证——它只在单进程内有效，一旦服务端多实例部署就会失效，而数据库条件更新依然有效。本项目还计划以「超卖复现实验」作为并发正确性的直接证据。</w:t>
      </w:r>
    </w:p>
    <w:p w14:paraId="323248A0">
      <w:pPr>
        <w:pStyle w:val="4"/>
        <w:rPr>
          <w:rFonts w:hint="default" w:eastAsia="宋体"/>
          <w:lang w:val="en-US" w:eastAsia="zh-CN"/>
        </w:rPr>
      </w:pPr>
      <w:r>
        <w:t xml:space="preserve">2.7 </w:t>
      </w:r>
      <w:r>
        <w:rPr>
          <w:rFonts w:hint="eastAsia" w:eastAsia="宋体"/>
          <w:lang w:val="en-US" w:eastAsia="zh-CN"/>
        </w:rPr>
        <w:t>同步与异步通信</w:t>
      </w:r>
    </w:p>
    <w:p w14:paraId="084F88C9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同步通信是请求—应答模式：客户端发出请求后阻塞等待应答，实现简单、结果直观。异步通信则允许请求发出后不等待，结果通过回调或事件返回。本项目采用「同步为主 + 推送通道」：核心功能以同步方式交付，保证进度；服务端在订单状态变更等事件发生时，通过长连接上的推送通道主动通知客户端，作为异步能力的落地点。</w:t>
      </w:r>
    </w:p>
    <w:p w14:paraId="0277A669">
      <w:pPr>
        <w:pStyle w:val="3"/>
        <w:rPr>
          <w:rFonts w:hint="default" w:eastAsia="宋体"/>
          <w:lang w:val="en-US" w:eastAsia="zh-CN"/>
        </w:rPr>
      </w:pPr>
      <w:r>
        <w:t>三、</w:t>
      </w:r>
      <w:r>
        <w:rPr>
          <w:rFonts w:hint="eastAsia" w:eastAsia="宋体"/>
          <w:lang w:val="en-US" w:eastAsia="zh-CN"/>
        </w:rPr>
        <w:t>前端和后端的概要设计</w:t>
      </w:r>
    </w:p>
    <w:p w14:paraId="4D29C99E">
      <w:pPr>
        <w:pStyle w:val="4"/>
        <w:rPr>
          <w:rFonts w:hint="default" w:eastAsia="宋体"/>
          <w:lang w:val="en-US" w:eastAsia="zh-CN"/>
        </w:rPr>
      </w:pPr>
      <w:r>
        <w:t xml:space="preserve">3.1 </w:t>
      </w:r>
      <w:r>
        <w:rPr>
          <w:rFonts w:hint="eastAsia" w:eastAsia="宋体"/>
          <w:lang w:val="en-US" w:eastAsia="zh-CN"/>
        </w:rPr>
        <w:t>模块划分</w:t>
      </w:r>
    </w:p>
    <w:p w14:paraId="4B07E573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客户端（前端）模块：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48F75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8EEF7"/>
          </w:tcPr>
          <w:p w14:paraId="0BC5814B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模块</w:t>
            </w:r>
          </w:p>
        </w:tc>
        <w:tc>
          <w:tcPr>
            <w:tcW w:w="7143" w:type="dxa"/>
            <w:shd w:val="clear" w:color="auto" w:fill="E8EEF7"/>
          </w:tcPr>
          <w:p w14:paraId="37218E44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职责</w:t>
            </w:r>
          </w:p>
        </w:tc>
      </w:tr>
      <w:tr w14:paraId="5A31C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228C7C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ui 视图层</w:t>
            </w:r>
          </w:p>
        </w:tc>
        <w:tc>
          <w:tcPr>
            <w:tcW w:w="7143" w:type="dxa"/>
          </w:tcPr>
          <w:p w14:paraId="044F935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登录/注册、商品列表、商品详情、购物车、结算、交易结果、售后、设置、店主端界面</w:t>
            </w:r>
          </w:p>
        </w:tc>
      </w:tr>
      <w:tr w14:paraId="77F6C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69ACB38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controller 控制器层</w:t>
            </w:r>
          </w:p>
        </w:tc>
        <w:tc>
          <w:tcPr>
            <w:tcW w:w="7143" w:type="dxa"/>
          </w:tcPr>
          <w:p w14:paraId="5EFD65B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各界面的事件调度，不写业务规则</w:t>
            </w:r>
          </w:p>
        </w:tc>
      </w:tr>
      <w:tr w14:paraId="36D42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AA5827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service 客户端业务层</w:t>
            </w:r>
          </w:p>
        </w:tc>
        <w:tc>
          <w:tcPr>
            <w:tcW w:w="7143" w:type="dxa"/>
          </w:tcPr>
          <w:p w14:paraId="310227B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购物车副本维护、金额本地预演算</w:t>
            </w:r>
          </w:p>
        </w:tc>
      </w:tr>
      <w:tr w14:paraId="1039C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7708D81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comm 通信层</w:t>
            </w:r>
          </w:p>
        </w:tc>
        <w:tc>
          <w:tcPr>
            <w:tcW w:w="7143" w:type="dxa"/>
          </w:tcPr>
          <w:p w14:paraId="06E3522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协议编解码、连接管理</w:t>
            </w:r>
          </w:p>
        </w:tc>
      </w:tr>
      <w:tr w14:paraId="1FB81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4411CD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dto 传输对象</w:t>
            </w:r>
          </w:p>
        </w:tc>
        <w:tc>
          <w:tcPr>
            <w:tcW w:w="7143" w:type="dxa"/>
          </w:tcPr>
          <w:p w14:paraId="3C184DE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请求与应答的数据载体</w:t>
            </w:r>
          </w:p>
        </w:tc>
      </w:tr>
    </w:tbl>
    <w:p w14:paraId="7D642A91">
      <w:pPr>
        <w:spacing w:after="0"/>
      </w:pPr>
    </w:p>
    <w:p w14:paraId="224ED95E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服务端（后端）模块：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1E7AA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8EEF7"/>
          </w:tcPr>
          <w:p w14:paraId="296AE9FE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模块</w:t>
            </w:r>
          </w:p>
        </w:tc>
        <w:tc>
          <w:tcPr>
            <w:tcW w:w="7143" w:type="dxa"/>
            <w:shd w:val="clear" w:color="auto" w:fill="E8EEF7"/>
          </w:tcPr>
          <w:p w14:paraId="4153BF67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职责</w:t>
            </w:r>
          </w:p>
        </w:tc>
      </w:tr>
      <w:tr w14:paraId="4FE23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5ABA8B5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comm 通信层</w:t>
            </w:r>
          </w:p>
        </w:tc>
        <w:tc>
          <w:tcPr>
            <w:tcW w:w="7143" w:type="dxa"/>
          </w:tcPr>
          <w:p w14:paraId="47690A8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Socket 监听、线程池、协议编解码、功能码分发</w:t>
            </w:r>
          </w:p>
        </w:tc>
      </w:tr>
      <w:tr w14:paraId="3A06D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F1DA600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service 业务层</w:t>
            </w:r>
          </w:p>
        </w:tc>
        <w:tc>
          <w:tcPr>
            <w:tcW w:w="7143" w:type="dxa"/>
          </w:tcPr>
          <w:p w14:paraId="5D93980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账号、商品、购物车、订单、促销、售后、事件发布</w:t>
            </w:r>
          </w:p>
        </w:tc>
      </w:tr>
      <w:tr w14:paraId="191A1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B171828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dao 持久层</w:t>
            </w:r>
          </w:p>
        </w:tc>
        <w:tc>
          <w:tcPr>
            <w:tcW w:w="7143" w:type="dxa"/>
          </w:tcPr>
          <w:p w14:paraId="63E7AB6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DAO 接口 + JDBC 实现</w:t>
            </w:r>
          </w:p>
        </w:tc>
      </w:tr>
      <w:tr w14:paraId="12E4C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1E45DA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model / dto</w:t>
            </w:r>
          </w:p>
        </w:tc>
        <w:tc>
          <w:tcPr>
            <w:tcW w:w="7143" w:type="dxa"/>
          </w:tcPr>
          <w:p w14:paraId="1F367B7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领域对象与传输对象</w:t>
            </w:r>
          </w:p>
        </w:tc>
      </w:tr>
      <w:tr w14:paraId="518C5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A8942F1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util 工具层</w:t>
            </w:r>
          </w:p>
        </w:tc>
        <w:tc>
          <w:tcPr>
            <w:tcW w:w="7143" w:type="dxa"/>
          </w:tcPr>
          <w:p w14:paraId="3E701771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配置加载、日志、连接池</w:t>
            </w:r>
          </w:p>
        </w:tc>
      </w:tr>
    </w:tbl>
    <w:p w14:paraId="7E85E1A9">
      <w:pPr>
        <w:spacing w:after="0"/>
      </w:pPr>
    </w:p>
    <w:p w14:paraId="58236D07">
      <w:pPr>
        <w:pStyle w:val="4"/>
        <w:rPr>
          <w:rFonts w:hint="eastAsia" w:eastAsia="宋体"/>
          <w:lang w:eastAsia="zh-CN"/>
        </w:rPr>
      </w:pPr>
      <w:r>
        <w:t xml:space="preserve">3.2 UI </w:t>
      </w:r>
      <w:r>
        <w:rPr>
          <w:rFonts w:hint="eastAsia" w:eastAsia="宋体"/>
          <w:lang w:val="en-US" w:eastAsia="zh-CN"/>
        </w:rPr>
        <w:t>设计</w:t>
      </w:r>
      <w:bookmarkStart w:id="0" w:name="_GoBack"/>
      <w:bookmarkEnd w:id="0"/>
    </w:p>
    <w:p w14:paraId="5DAD0048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客户端界面清单如下，其中店主端界面仅店主角色可见：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66FE9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8EEF7"/>
          </w:tcPr>
          <w:p w14:paraId="3D2EA37F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界面</w:t>
            </w:r>
          </w:p>
        </w:tc>
        <w:tc>
          <w:tcPr>
            <w:tcW w:w="4649" w:type="dxa"/>
            <w:shd w:val="clear" w:color="auto" w:fill="E8EEF7"/>
          </w:tcPr>
          <w:p w14:paraId="3B921B48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主要内容</w:t>
            </w:r>
          </w:p>
        </w:tc>
        <w:tc>
          <w:tcPr>
            <w:tcW w:w="3061" w:type="dxa"/>
            <w:shd w:val="clear" w:color="auto" w:fill="E8EEF7"/>
          </w:tcPr>
          <w:p w14:paraId="0CF5F36B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主要交互</w:t>
            </w:r>
          </w:p>
        </w:tc>
      </w:tr>
      <w:tr w14:paraId="6D7C1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706670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登录 / 注册</w:t>
            </w:r>
          </w:p>
        </w:tc>
        <w:tc>
          <w:tcPr>
            <w:tcW w:w="4649" w:type="dxa"/>
          </w:tcPr>
          <w:p w14:paraId="7E8E0AC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账号、密码输入框</w:t>
            </w:r>
          </w:p>
        </w:tc>
        <w:tc>
          <w:tcPr>
            <w:tcW w:w="3061" w:type="dxa"/>
          </w:tcPr>
          <w:p w14:paraId="4F08CCF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校验通过后按角色进入主界面</w:t>
            </w:r>
          </w:p>
        </w:tc>
      </w:tr>
      <w:tr w14:paraId="60E60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55C793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商品列表</w:t>
            </w:r>
          </w:p>
        </w:tc>
        <w:tc>
          <w:tcPr>
            <w:tcW w:w="4649" w:type="dxa"/>
          </w:tcPr>
          <w:p w14:paraId="00ED5F2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商品表格、搜索框、分页控件</w:t>
            </w:r>
          </w:p>
        </w:tc>
        <w:tc>
          <w:tcPr>
            <w:tcW w:w="3061" w:type="dxa"/>
          </w:tcPr>
          <w:p w14:paraId="67391185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搜索、翻页、点击进入详情</w:t>
            </w:r>
          </w:p>
        </w:tc>
      </w:tr>
      <w:tr w14:paraId="46501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ED10761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商品详情</w:t>
            </w:r>
          </w:p>
        </w:tc>
        <w:tc>
          <w:tcPr>
            <w:tcW w:w="4649" w:type="dxa"/>
          </w:tcPr>
          <w:p w14:paraId="1E2B6708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完整描述、促销活动</w:t>
            </w:r>
          </w:p>
        </w:tc>
        <w:tc>
          <w:tcPr>
            <w:tcW w:w="3061" w:type="dxa"/>
          </w:tcPr>
          <w:p w14:paraId="42B11CB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选择数量、加入购物车</w:t>
            </w:r>
          </w:p>
        </w:tc>
      </w:tr>
      <w:tr w14:paraId="71CD4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99868F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购物车</w:t>
            </w:r>
          </w:p>
        </w:tc>
        <w:tc>
          <w:tcPr>
            <w:tcW w:w="4649" w:type="dxa"/>
          </w:tcPr>
          <w:p w14:paraId="444641E8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条目列表、复选框、数量增减</w:t>
            </w:r>
          </w:p>
        </w:tc>
        <w:tc>
          <w:tcPr>
            <w:tcW w:w="3061" w:type="dxa"/>
          </w:tcPr>
          <w:p w14:paraId="0E60EE8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修改后实时刷新小计</w:t>
            </w:r>
          </w:p>
        </w:tc>
      </w:tr>
      <w:tr w14:paraId="31156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78EE18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结算</w:t>
            </w:r>
          </w:p>
        </w:tc>
        <w:tc>
          <w:tcPr>
            <w:tcW w:w="4649" w:type="dxa"/>
          </w:tcPr>
          <w:p w14:paraId="484ECB60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结算单、优惠明细逐行展示</w:t>
            </w:r>
          </w:p>
        </w:tc>
        <w:tc>
          <w:tcPr>
            <w:tcW w:w="3061" w:type="dxa"/>
          </w:tcPr>
          <w:p w14:paraId="2979D41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确认提交订单</w:t>
            </w:r>
          </w:p>
        </w:tc>
      </w:tr>
      <w:tr w14:paraId="4B8EA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FC1B2E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交易结果</w:t>
            </w:r>
          </w:p>
        </w:tc>
        <w:tc>
          <w:tcPr>
            <w:tcW w:w="4649" w:type="dxa"/>
          </w:tcPr>
          <w:p w14:paraId="3970C0C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成功/失败提示、订单号、计算明细</w:t>
            </w:r>
          </w:p>
        </w:tc>
        <w:tc>
          <w:tcPr>
            <w:tcW w:w="3061" w:type="dxa"/>
          </w:tcPr>
          <w:p w14:paraId="05143F3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查看明细、发起售后</w:t>
            </w:r>
          </w:p>
        </w:tc>
      </w:tr>
      <w:tr w14:paraId="35D59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C6C784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售后申请</w:t>
            </w:r>
          </w:p>
        </w:tc>
        <w:tc>
          <w:tcPr>
            <w:tcW w:w="4649" w:type="dxa"/>
          </w:tcPr>
          <w:p w14:paraId="1E7441A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订单选择、退货原因表单</w:t>
            </w:r>
          </w:p>
        </w:tc>
        <w:tc>
          <w:tcPr>
            <w:tcW w:w="3061" w:type="dxa"/>
          </w:tcPr>
          <w:p w14:paraId="08E20AD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提交申请</w:t>
            </w:r>
          </w:p>
        </w:tc>
      </w:tr>
      <w:tr w14:paraId="44DBB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D99601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设置</w:t>
            </w:r>
          </w:p>
        </w:tc>
        <w:tc>
          <w:tcPr>
            <w:tcW w:w="4649" w:type="dxa"/>
          </w:tcPr>
          <w:p w14:paraId="36EA41E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界面主题选择</w:t>
            </w:r>
          </w:p>
        </w:tc>
        <w:tc>
          <w:tcPr>
            <w:tcW w:w="3061" w:type="dxa"/>
          </w:tcPr>
          <w:p w14:paraId="667DB795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即时换肤</w:t>
            </w:r>
          </w:p>
        </w:tc>
      </w:tr>
      <w:tr w14:paraId="1DCB1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EBF023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店主端界面</w:t>
            </w:r>
          </w:p>
        </w:tc>
        <w:tc>
          <w:tcPr>
            <w:tcW w:w="4649" w:type="dxa"/>
          </w:tcPr>
          <w:p w14:paraId="41186AA8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商品维护、促销配置、订单查看、售后审核</w:t>
            </w:r>
          </w:p>
        </w:tc>
        <w:tc>
          <w:tcPr>
            <w:tcW w:w="3061" w:type="dxa"/>
          </w:tcPr>
          <w:p w14:paraId="4B238D1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新增、修改、上/下架、审核</w:t>
            </w:r>
          </w:p>
        </w:tc>
      </w:tr>
    </w:tbl>
    <w:p w14:paraId="1E2CD50B">
      <w:pPr>
        <w:spacing w:after="0"/>
      </w:pPr>
    </w:p>
    <w:p w14:paraId="5D91563E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界面交互遵循三条原则：主界面按角色动态挂载菜单；客户端显示的预估金额一律带「预估」字样；界面提供 3 套主题可即时切换，主题切换仅影响表现层。</w:t>
      </w:r>
    </w:p>
    <w:p w14:paraId="6D7308C4">
      <w:pPr>
        <w:pStyle w:val="4"/>
        <w:rPr>
          <w:rFonts w:hint="default" w:eastAsia="宋体"/>
          <w:lang w:val="en-US" w:eastAsia="zh-CN"/>
        </w:rPr>
      </w:pPr>
      <w:r>
        <w:t xml:space="preserve">3.3 </w:t>
      </w:r>
      <w:r>
        <w:rPr>
          <w:rFonts w:hint="eastAsia" w:eastAsia="宋体"/>
          <w:lang w:val="en-US" w:eastAsia="zh-CN"/>
        </w:rPr>
        <w:t>主要类的划分</w:t>
      </w:r>
    </w:p>
    <w:p w14:paraId="5269369B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服务端主要类（按层划分）：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09F3E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E8EEF7"/>
          </w:tcPr>
          <w:p w14:paraId="3F50BDDA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层</w:t>
            </w:r>
          </w:p>
        </w:tc>
        <w:tc>
          <w:tcPr>
            <w:tcW w:w="7370" w:type="dxa"/>
            <w:shd w:val="clear" w:color="auto" w:fill="E8EEF7"/>
          </w:tcPr>
          <w:p w14:paraId="125C2F97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主要类</w:t>
            </w:r>
          </w:p>
        </w:tc>
      </w:tr>
      <w:tr w14:paraId="2AB6C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7F97D460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model 领域对象</w:t>
            </w:r>
          </w:p>
        </w:tc>
        <w:tc>
          <w:tcPr>
            <w:tcW w:w="7370" w:type="dxa"/>
          </w:tcPr>
          <w:p w14:paraId="4FD7AA5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User、Product、CartItem、Order、OrderItem、Promotion、Coupon、AfterSale</w:t>
            </w:r>
          </w:p>
        </w:tc>
      </w:tr>
      <w:tr w14:paraId="72BBE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62911E4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service 业务类</w:t>
            </w:r>
          </w:p>
        </w:tc>
        <w:tc>
          <w:tcPr>
            <w:tcW w:w="7370" w:type="dxa"/>
          </w:tcPr>
          <w:p w14:paraId="402C583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UserService、ProductService、CartService、OrderService、PromotionService、AfterSaleService</w:t>
            </w:r>
          </w:p>
        </w:tc>
      </w:tr>
      <w:tr w14:paraId="4796E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51D5E8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promotion 促销引擎</w:t>
            </w:r>
          </w:p>
        </w:tc>
        <w:tc>
          <w:tcPr>
            <w:tcW w:w="7370" w:type="dxa"/>
          </w:tcPr>
          <w:p w14:paraId="0B315DA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PriceCalculator（接口）、DiscountStrategy、MarkdownStrategy、CouponStrategy、PromotionDecorator（抽象）、FullReduceDecorator、CouponDecorator、PromotionFactory</w:t>
            </w:r>
          </w:p>
        </w:tc>
      </w:tr>
      <w:tr w14:paraId="414A3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C9EFB1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dao 持久接口</w:t>
            </w:r>
          </w:p>
        </w:tc>
        <w:tc>
          <w:tcPr>
            <w:tcW w:w="7370" w:type="dxa"/>
          </w:tcPr>
          <w:p w14:paraId="370A6C0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UserDao、ProductDao、CartDao、OrderDao、PromotionDao、CouponDao、AfterSaleDao（接口）＋ jdbc 包下的 JdbcXxxDao 实现</w:t>
            </w:r>
          </w:p>
        </w:tc>
      </w:tr>
      <w:tr w14:paraId="7869B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755D0A0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comm 通信类</w:t>
            </w:r>
          </w:p>
        </w:tc>
        <w:tc>
          <w:tcPr>
            <w:tcW w:w="7370" w:type="dxa"/>
          </w:tcPr>
          <w:p w14:paraId="5E10FE8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ProtocolCodec、RequestHandler、ConnectionManager、ClientConnection</w:t>
            </w:r>
          </w:p>
        </w:tc>
      </w:tr>
      <w:tr w14:paraId="6DB50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59B5D5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event 事件类</w:t>
            </w:r>
          </w:p>
        </w:tc>
        <w:tc>
          <w:tcPr>
            <w:tcW w:w="7370" w:type="dxa"/>
          </w:tcPr>
          <w:p w14:paraId="53C36C0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EventBus、OrderCompletedEvent、PromotionStartedEvent</w:t>
            </w:r>
          </w:p>
        </w:tc>
      </w:tr>
      <w:tr w14:paraId="612B5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E27A3D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util 工具类</w:t>
            </w:r>
          </w:p>
        </w:tc>
        <w:tc>
          <w:tcPr>
            <w:tcW w:w="7370" w:type="dxa"/>
          </w:tcPr>
          <w:p w14:paraId="57086BE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Config、Logger、DBConnectionPool</w:t>
            </w:r>
          </w:p>
        </w:tc>
      </w:tr>
    </w:tbl>
    <w:p w14:paraId="7B76CD9F">
      <w:pPr>
        <w:spacing w:after="0"/>
      </w:pPr>
    </w:p>
    <w:p w14:paraId="52F1F578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客户端主要类：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270A5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E8EEF7"/>
          </w:tcPr>
          <w:p w14:paraId="2863AA86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层</w:t>
            </w:r>
          </w:p>
        </w:tc>
        <w:tc>
          <w:tcPr>
            <w:tcW w:w="7370" w:type="dxa"/>
            <w:shd w:val="clear" w:color="auto" w:fill="E8EEF7"/>
          </w:tcPr>
          <w:p w14:paraId="7EBD2EB1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主要类</w:t>
            </w:r>
          </w:p>
        </w:tc>
      </w:tr>
      <w:tr w14:paraId="09747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4390FE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ui 视图</w:t>
            </w:r>
          </w:p>
        </w:tc>
        <w:tc>
          <w:tcPr>
            <w:tcW w:w="7370" w:type="dxa"/>
          </w:tcPr>
          <w:p w14:paraId="29055321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LoginView、ProductListView、ProductDetailView、CartView、CheckoutView、ResultView、AfterSaleView、SettingView、OwnerView</w:t>
            </w:r>
          </w:p>
        </w:tc>
      </w:tr>
      <w:tr w14:paraId="74A36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6BEA65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controller 控制器</w:t>
            </w:r>
          </w:p>
        </w:tc>
        <w:tc>
          <w:tcPr>
            <w:tcW w:w="7370" w:type="dxa"/>
          </w:tcPr>
          <w:p w14:paraId="28634A05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LoginController、ProductController、CartController、CheckoutController 等</w:t>
            </w:r>
          </w:p>
        </w:tc>
      </w:tr>
      <w:tr w14:paraId="7F909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643E524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service 客户端业务</w:t>
            </w:r>
          </w:p>
        </w:tc>
        <w:tc>
          <w:tcPr>
            <w:tcW w:w="7370" w:type="dxa"/>
          </w:tcPr>
          <w:p w14:paraId="6FB058E1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CartModel（购物车副本）、PriceEstimator（金额预估）</w:t>
            </w:r>
          </w:p>
        </w:tc>
      </w:tr>
      <w:tr w14:paraId="0D9E4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6D30EB5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comm 通信</w:t>
            </w:r>
          </w:p>
        </w:tc>
        <w:tc>
          <w:tcPr>
            <w:tcW w:w="7370" w:type="dxa"/>
          </w:tcPr>
          <w:p w14:paraId="2E374425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ClientConnection、ProtocolCodec</w:t>
            </w:r>
          </w:p>
        </w:tc>
      </w:tr>
      <w:tr w14:paraId="1C57F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5C28C5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dto 传输对象</w:t>
            </w:r>
          </w:p>
        </w:tc>
        <w:tc>
          <w:tcPr>
            <w:tcW w:w="7370" w:type="dxa"/>
          </w:tcPr>
          <w:p w14:paraId="7069068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各请求/应答对象</w:t>
            </w:r>
          </w:p>
        </w:tc>
      </w:tr>
    </w:tbl>
    <w:p w14:paraId="74C3EDF0">
      <w:pPr>
        <w:spacing w:after="0"/>
      </w:pPr>
    </w:p>
    <w:p w14:paraId="1D184FE2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设计要点：促销引擎是面向对象设计的核心——统一接口 PriceCalculator 下挂多个策略实现，装饰器逐层包裹，PromotionFactory 依据配置反射装配；领域对象与传输对象（dto）相互隔离，业务逻辑不得直接操作传输对象。</w:t>
      </w:r>
    </w:p>
    <w:p w14:paraId="53776B21">
      <w:pPr>
        <w:pStyle w:val="4"/>
        <w:rPr>
          <w:rFonts w:hint="default" w:eastAsia="宋体"/>
          <w:lang w:val="en-US" w:eastAsia="zh-CN"/>
        </w:rPr>
      </w:pPr>
      <w:r>
        <w:t xml:space="preserve">3.4 </w:t>
      </w:r>
      <w:r>
        <w:rPr>
          <w:rFonts w:hint="eastAsia" w:eastAsia="宋体"/>
          <w:lang w:val="en-US" w:eastAsia="zh-CN"/>
        </w:rPr>
        <w:t>数据库设计</w:t>
      </w:r>
    </w:p>
    <w:p w14:paraId="01E47C2D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本系统共 10 张表。字段类型统一使用 INTEGER / VARCHAR / TEXT / DECIMAL 表达；主键自增语法在 SQLite 与 MySQL 中不同，由两套建表脚本分别处理。各表字段如下：</w:t>
      </w:r>
    </w:p>
    <w:p w14:paraId="7299D54A">
      <w:r>
        <w:rPr>
          <w:rFonts w:ascii="Times New Roman" w:hAnsi="Times New Roman" w:eastAsia="宋体"/>
          <w:b/>
          <w:i w:val="0"/>
          <w:sz w:val="24"/>
        </w:rPr>
        <w:t>t_user　用户表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4E1DA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8EEF7"/>
          </w:tcPr>
          <w:p w14:paraId="39D70647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w="1928" w:type="dxa"/>
            <w:shd w:val="clear" w:color="auto" w:fill="E8EEF7"/>
          </w:tcPr>
          <w:p w14:paraId="531212FA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w="5669" w:type="dxa"/>
            <w:shd w:val="clear" w:color="auto" w:fill="E8EEF7"/>
          </w:tcPr>
          <w:p w14:paraId="06D7CB8B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 w14:paraId="0D6EA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F0CB46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</w:t>
            </w:r>
          </w:p>
        </w:tc>
        <w:tc>
          <w:tcPr>
            <w:tcW w:w="1928" w:type="dxa"/>
          </w:tcPr>
          <w:p w14:paraId="6C9B68A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INTEGER</w:t>
            </w:r>
          </w:p>
        </w:tc>
        <w:tc>
          <w:tcPr>
            <w:tcW w:w="5669" w:type="dxa"/>
          </w:tcPr>
          <w:p w14:paraId="41F1C85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主键，自增</w:t>
            </w:r>
          </w:p>
        </w:tc>
      </w:tr>
      <w:tr w14:paraId="4F95A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74FA099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username</w:t>
            </w:r>
          </w:p>
        </w:tc>
        <w:tc>
          <w:tcPr>
            <w:tcW w:w="1928" w:type="dxa"/>
          </w:tcPr>
          <w:p w14:paraId="291B350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</w:t>
            </w:r>
          </w:p>
        </w:tc>
        <w:tc>
          <w:tcPr>
            <w:tcW w:w="5669" w:type="dxa"/>
          </w:tcPr>
          <w:p w14:paraId="3D98689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账号，唯一</w:t>
            </w:r>
          </w:p>
        </w:tc>
      </w:tr>
      <w:tr w14:paraId="47ECC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4D491D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password_hash</w:t>
            </w:r>
          </w:p>
        </w:tc>
        <w:tc>
          <w:tcPr>
            <w:tcW w:w="1928" w:type="dxa"/>
          </w:tcPr>
          <w:p w14:paraId="525027F8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</w:t>
            </w:r>
          </w:p>
        </w:tc>
        <w:tc>
          <w:tcPr>
            <w:tcW w:w="5669" w:type="dxa"/>
          </w:tcPr>
          <w:p w14:paraId="129637D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密码哈希</w:t>
            </w:r>
          </w:p>
        </w:tc>
      </w:tr>
      <w:tr w14:paraId="10925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4307485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salt</w:t>
            </w:r>
          </w:p>
        </w:tc>
        <w:tc>
          <w:tcPr>
            <w:tcW w:w="1928" w:type="dxa"/>
          </w:tcPr>
          <w:p w14:paraId="159C0F3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</w:t>
            </w:r>
          </w:p>
        </w:tc>
        <w:tc>
          <w:tcPr>
            <w:tcW w:w="5669" w:type="dxa"/>
          </w:tcPr>
          <w:p w14:paraId="46446451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随机盐值</w:t>
            </w:r>
          </w:p>
        </w:tc>
      </w:tr>
      <w:tr w14:paraId="05800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194B31D5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nickname</w:t>
            </w:r>
          </w:p>
        </w:tc>
        <w:tc>
          <w:tcPr>
            <w:tcW w:w="1928" w:type="dxa"/>
          </w:tcPr>
          <w:p w14:paraId="2B854DF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</w:t>
            </w:r>
          </w:p>
        </w:tc>
        <w:tc>
          <w:tcPr>
            <w:tcW w:w="5669" w:type="dxa"/>
          </w:tcPr>
          <w:p w14:paraId="394D05B1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昵称</w:t>
            </w:r>
          </w:p>
        </w:tc>
      </w:tr>
      <w:tr w14:paraId="3207B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121225E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role</w:t>
            </w:r>
          </w:p>
        </w:tc>
        <w:tc>
          <w:tcPr>
            <w:tcW w:w="1928" w:type="dxa"/>
          </w:tcPr>
          <w:p w14:paraId="775D5DE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</w:t>
            </w:r>
          </w:p>
        </w:tc>
        <w:tc>
          <w:tcPr>
            <w:tcW w:w="5669" w:type="dxa"/>
          </w:tcPr>
          <w:p w14:paraId="6BC1831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角色：顾客 / 店主</w:t>
            </w:r>
          </w:p>
        </w:tc>
      </w:tr>
      <w:tr w14:paraId="3A2BF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D67E92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created_at</w:t>
            </w:r>
          </w:p>
        </w:tc>
        <w:tc>
          <w:tcPr>
            <w:tcW w:w="1928" w:type="dxa"/>
          </w:tcPr>
          <w:p w14:paraId="6D87D19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TEXT</w:t>
            </w:r>
          </w:p>
        </w:tc>
        <w:tc>
          <w:tcPr>
            <w:tcW w:w="5669" w:type="dxa"/>
          </w:tcPr>
          <w:p w14:paraId="67413891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创建时间（ISO-8601）</w:t>
            </w:r>
          </w:p>
        </w:tc>
      </w:tr>
    </w:tbl>
    <w:p w14:paraId="6DF57809">
      <w:pPr>
        <w:spacing w:after="0"/>
      </w:pPr>
    </w:p>
    <w:p w14:paraId="33FDA1C2">
      <w:r>
        <w:rPr>
          <w:rFonts w:ascii="Times New Roman" w:hAnsi="Times New Roman" w:eastAsia="宋体"/>
          <w:b/>
          <w:i w:val="0"/>
          <w:sz w:val="24"/>
        </w:rPr>
        <w:t>t_product　商品表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5465D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8EEF7"/>
          </w:tcPr>
          <w:p w14:paraId="5E96CF38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w="1928" w:type="dxa"/>
            <w:shd w:val="clear" w:color="auto" w:fill="E8EEF7"/>
          </w:tcPr>
          <w:p w14:paraId="6F4C33DA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w="5669" w:type="dxa"/>
            <w:shd w:val="clear" w:color="auto" w:fill="E8EEF7"/>
          </w:tcPr>
          <w:p w14:paraId="37D2EF2E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 w14:paraId="77FBE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80BB265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</w:t>
            </w:r>
          </w:p>
        </w:tc>
        <w:tc>
          <w:tcPr>
            <w:tcW w:w="1928" w:type="dxa"/>
          </w:tcPr>
          <w:p w14:paraId="4AF77B15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INTEGER</w:t>
            </w:r>
          </w:p>
        </w:tc>
        <w:tc>
          <w:tcPr>
            <w:tcW w:w="5669" w:type="dxa"/>
          </w:tcPr>
          <w:p w14:paraId="13848C35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主键，自增</w:t>
            </w:r>
          </w:p>
        </w:tc>
      </w:tr>
      <w:tr w14:paraId="42EA7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60FE06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name</w:t>
            </w:r>
          </w:p>
        </w:tc>
        <w:tc>
          <w:tcPr>
            <w:tcW w:w="1928" w:type="dxa"/>
          </w:tcPr>
          <w:p w14:paraId="766929A5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</w:t>
            </w:r>
          </w:p>
        </w:tc>
        <w:tc>
          <w:tcPr>
            <w:tcW w:w="5669" w:type="dxa"/>
          </w:tcPr>
          <w:p w14:paraId="26DE2420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商品名称</w:t>
            </w:r>
          </w:p>
        </w:tc>
      </w:tr>
      <w:tr w14:paraId="11888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927891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price</w:t>
            </w:r>
          </w:p>
        </w:tc>
        <w:tc>
          <w:tcPr>
            <w:tcW w:w="1928" w:type="dxa"/>
          </w:tcPr>
          <w:p w14:paraId="1A2674D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</w:t>
            </w:r>
          </w:p>
        </w:tc>
        <w:tc>
          <w:tcPr>
            <w:tcW w:w="5669" w:type="dxa"/>
          </w:tcPr>
          <w:p w14:paraId="5E354F81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单价</w:t>
            </w:r>
          </w:p>
        </w:tc>
      </w:tr>
      <w:tr w14:paraId="1D561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4062D68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stock</w:t>
            </w:r>
          </w:p>
        </w:tc>
        <w:tc>
          <w:tcPr>
            <w:tcW w:w="1928" w:type="dxa"/>
          </w:tcPr>
          <w:p w14:paraId="0BD2229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INTEGER</w:t>
            </w:r>
          </w:p>
        </w:tc>
        <w:tc>
          <w:tcPr>
            <w:tcW w:w="5669" w:type="dxa"/>
          </w:tcPr>
          <w:p w14:paraId="23D0506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库存数量</w:t>
            </w:r>
          </w:p>
        </w:tc>
      </w:tr>
      <w:tr w14:paraId="359D8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15FCAD1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description</w:t>
            </w:r>
          </w:p>
        </w:tc>
        <w:tc>
          <w:tcPr>
            <w:tcW w:w="1928" w:type="dxa"/>
          </w:tcPr>
          <w:p w14:paraId="1014768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TEXT</w:t>
            </w:r>
          </w:p>
        </w:tc>
        <w:tc>
          <w:tcPr>
            <w:tcW w:w="5669" w:type="dxa"/>
          </w:tcPr>
          <w:p w14:paraId="3E72D9B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描述</w:t>
            </w:r>
          </w:p>
        </w:tc>
      </w:tr>
      <w:tr w14:paraId="3EC1E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428CF91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status</w:t>
            </w:r>
          </w:p>
        </w:tc>
        <w:tc>
          <w:tcPr>
            <w:tcW w:w="1928" w:type="dxa"/>
          </w:tcPr>
          <w:p w14:paraId="1B449D8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</w:t>
            </w:r>
          </w:p>
        </w:tc>
        <w:tc>
          <w:tcPr>
            <w:tcW w:w="5669" w:type="dxa"/>
          </w:tcPr>
          <w:p w14:paraId="535AF5C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上架 / 下架</w:t>
            </w:r>
          </w:p>
        </w:tc>
      </w:tr>
      <w:tr w14:paraId="6A77C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A8B294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created_at</w:t>
            </w:r>
          </w:p>
        </w:tc>
        <w:tc>
          <w:tcPr>
            <w:tcW w:w="1928" w:type="dxa"/>
          </w:tcPr>
          <w:p w14:paraId="1A42AE50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TEXT</w:t>
            </w:r>
          </w:p>
        </w:tc>
        <w:tc>
          <w:tcPr>
            <w:tcW w:w="5669" w:type="dxa"/>
          </w:tcPr>
          <w:p w14:paraId="2E37FF50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创建时间</w:t>
            </w:r>
          </w:p>
        </w:tc>
      </w:tr>
    </w:tbl>
    <w:p w14:paraId="1E525D5B">
      <w:pPr>
        <w:spacing w:after="0"/>
      </w:pPr>
    </w:p>
    <w:p w14:paraId="575A0E3F">
      <w:r>
        <w:rPr>
          <w:rFonts w:ascii="Times New Roman" w:hAnsi="Times New Roman" w:eastAsia="宋体"/>
          <w:b/>
          <w:i w:val="0"/>
          <w:sz w:val="24"/>
        </w:rPr>
        <w:t>t_cart_item　购物车条目表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189A4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8EEF7"/>
          </w:tcPr>
          <w:p w14:paraId="4A181D1D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w="1928" w:type="dxa"/>
            <w:shd w:val="clear" w:color="auto" w:fill="E8EEF7"/>
          </w:tcPr>
          <w:p w14:paraId="73FECED0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w="5669" w:type="dxa"/>
            <w:shd w:val="clear" w:color="auto" w:fill="E8EEF7"/>
          </w:tcPr>
          <w:p w14:paraId="030641DF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 w14:paraId="75695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C5AA32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</w:t>
            </w:r>
          </w:p>
        </w:tc>
        <w:tc>
          <w:tcPr>
            <w:tcW w:w="1928" w:type="dxa"/>
          </w:tcPr>
          <w:p w14:paraId="3089199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INTEGER</w:t>
            </w:r>
          </w:p>
        </w:tc>
        <w:tc>
          <w:tcPr>
            <w:tcW w:w="5669" w:type="dxa"/>
          </w:tcPr>
          <w:p w14:paraId="0DE82960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主键，自增</w:t>
            </w:r>
          </w:p>
        </w:tc>
      </w:tr>
      <w:tr w14:paraId="6A6C3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3ABE3F8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user_id</w:t>
            </w:r>
          </w:p>
        </w:tc>
        <w:tc>
          <w:tcPr>
            <w:tcW w:w="1928" w:type="dxa"/>
          </w:tcPr>
          <w:p w14:paraId="70515CA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INTEGER</w:t>
            </w:r>
          </w:p>
        </w:tc>
        <w:tc>
          <w:tcPr>
            <w:tcW w:w="5669" w:type="dxa"/>
          </w:tcPr>
          <w:p w14:paraId="26ED658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外键 → t_user</w:t>
            </w:r>
          </w:p>
        </w:tc>
      </w:tr>
      <w:tr w14:paraId="7EC05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D655BC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product_id</w:t>
            </w:r>
          </w:p>
        </w:tc>
        <w:tc>
          <w:tcPr>
            <w:tcW w:w="1928" w:type="dxa"/>
          </w:tcPr>
          <w:p w14:paraId="7AC756F5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INTEGER</w:t>
            </w:r>
          </w:p>
        </w:tc>
        <w:tc>
          <w:tcPr>
            <w:tcW w:w="5669" w:type="dxa"/>
          </w:tcPr>
          <w:p w14:paraId="05950D7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外键 → t_product</w:t>
            </w:r>
          </w:p>
        </w:tc>
      </w:tr>
      <w:tr w14:paraId="53A9D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BC47FD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quantity</w:t>
            </w:r>
          </w:p>
        </w:tc>
        <w:tc>
          <w:tcPr>
            <w:tcW w:w="1928" w:type="dxa"/>
          </w:tcPr>
          <w:p w14:paraId="05C5FE3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INTEGER</w:t>
            </w:r>
          </w:p>
        </w:tc>
        <w:tc>
          <w:tcPr>
            <w:tcW w:w="5669" w:type="dxa"/>
          </w:tcPr>
          <w:p w14:paraId="4E4A834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数量</w:t>
            </w:r>
          </w:p>
        </w:tc>
      </w:tr>
      <w:tr w14:paraId="0E95E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2C77815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created_at</w:t>
            </w:r>
          </w:p>
        </w:tc>
        <w:tc>
          <w:tcPr>
            <w:tcW w:w="1928" w:type="dxa"/>
          </w:tcPr>
          <w:p w14:paraId="0039FB9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TEXT</w:t>
            </w:r>
          </w:p>
        </w:tc>
        <w:tc>
          <w:tcPr>
            <w:tcW w:w="5669" w:type="dxa"/>
          </w:tcPr>
          <w:p w14:paraId="0DC88AC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加入时间</w:t>
            </w:r>
          </w:p>
        </w:tc>
      </w:tr>
    </w:tbl>
    <w:p w14:paraId="55FBC54F">
      <w:pPr>
        <w:spacing w:after="0"/>
      </w:pPr>
    </w:p>
    <w:p w14:paraId="2735BD38">
      <w:r>
        <w:rPr>
          <w:rFonts w:ascii="Times New Roman" w:hAnsi="Times New Roman" w:eastAsia="宋体"/>
          <w:b/>
          <w:i w:val="0"/>
          <w:sz w:val="24"/>
        </w:rPr>
        <w:t>t_order　订单表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7C466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8EEF7"/>
          </w:tcPr>
          <w:p w14:paraId="4265D366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w="1928" w:type="dxa"/>
            <w:shd w:val="clear" w:color="auto" w:fill="E8EEF7"/>
          </w:tcPr>
          <w:p w14:paraId="71C27B8B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w="5669" w:type="dxa"/>
            <w:shd w:val="clear" w:color="auto" w:fill="E8EEF7"/>
          </w:tcPr>
          <w:p w14:paraId="3C463F4A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 w14:paraId="02867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482E38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</w:t>
            </w:r>
          </w:p>
        </w:tc>
        <w:tc>
          <w:tcPr>
            <w:tcW w:w="1928" w:type="dxa"/>
          </w:tcPr>
          <w:p w14:paraId="7DA3283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INTEGER</w:t>
            </w:r>
          </w:p>
        </w:tc>
        <w:tc>
          <w:tcPr>
            <w:tcW w:w="5669" w:type="dxa"/>
          </w:tcPr>
          <w:p w14:paraId="78FF8E3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主键，自增</w:t>
            </w:r>
          </w:p>
        </w:tc>
      </w:tr>
      <w:tr w14:paraId="1FAF6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7369B65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order_no</w:t>
            </w:r>
          </w:p>
        </w:tc>
        <w:tc>
          <w:tcPr>
            <w:tcW w:w="1928" w:type="dxa"/>
          </w:tcPr>
          <w:p w14:paraId="276873E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</w:t>
            </w:r>
          </w:p>
        </w:tc>
        <w:tc>
          <w:tcPr>
            <w:tcW w:w="5669" w:type="dxa"/>
          </w:tcPr>
          <w:p w14:paraId="1E7F186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订单号，唯一</w:t>
            </w:r>
          </w:p>
        </w:tc>
      </w:tr>
      <w:tr w14:paraId="05002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92775E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user_id</w:t>
            </w:r>
          </w:p>
        </w:tc>
        <w:tc>
          <w:tcPr>
            <w:tcW w:w="1928" w:type="dxa"/>
          </w:tcPr>
          <w:p w14:paraId="52EE91F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INTEGER</w:t>
            </w:r>
          </w:p>
        </w:tc>
        <w:tc>
          <w:tcPr>
            <w:tcW w:w="5669" w:type="dxa"/>
          </w:tcPr>
          <w:p w14:paraId="3B47548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外键 → t_user</w:t>
            </w:r>
          </w:p>
        </w:tc>
      </w:tr>
      <w:tr w14:paraId="72F7A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40761E0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total_amount</w:t>
            </w:r>
          </w:p>
        </w:tc>
        <w:tc>
          <w:tcPr>
            <w:tcW w:w="1928" w:type="dxa"/>
          </w:tcPr>
          <w:p w14:paraId="253819E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</w:t>
            </w:r>
          </w:p>
        </w:tc>
        <w:tc>
          <w:tcPr>
            <w:tcW w:w="5669" w:type="dxa"/>
          </w:tcPr>
          <w:p w14:paraId="4EC1B9A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商品总额</w:t>
            </w:r>
          </w:p>
        </w:tc>
      </w:tr>
      <w:tr w14:paraId="39A75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8A92328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discount_amount</w:t>
            </w:r>
          </w:p>
        </w:tc>
        <w:tc>
          <w:tcPr>
            <w:tcW w:w="1928" w:type="dxa"/>
          </w:tcPr>
          <w:p w14:paraId="094E542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</w:t>
            </w:r>
          </w:p>
        </w:tc>
        <w:tc>
          <w:tcPr>
            <w:tcW w:w="5669" w:type="dxa"/>
          </w:tcPr>
          <w:p w14:paraId="754204D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优惠总额</w:t>
            </w:r>
          </w:p>
        </w:tc>
      </w:tr>
      <w:tr w14:paraId="4E267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1F09A97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payable_amount</w:t>
            </w:r>
          </w:p>
        </w:tc>
        <w:tc>
          <w:tcPr>
            <w:tcW w:w="1928" w:type="dxa"/>
          </w:tcPr>
          <w:p w14:paraId="069BFB8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</w:t>
            </w:r>
          </w:p>
        </w:tc>
        <w:tc>
          <w:tcPr>
            <w:tcW w:w="5669" w:type="dxa"/>
          </w:tcPr>
          <w:p w14:paraId="2792E97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应付金额</w:t>
            </w:r>
          </w:p>
        </w:tc>
      </w:tr>
      <w:tr w14:paraId="61A72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22C6B0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status</w:t>
            </w:r>
          </w:p>
        </w:tc>
        <w:tc>
          <w:tcPr>
            <w:tcW w:w="1928" w:type="dxa"/>
          </w:tcPr>
          <w:p w14:paraId="04BAE6D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</w:t>
            </w:r>
          </w:p>
        </w:tc>
        <w:tc>
          <w:tcPr>
            <w:tcW w:w="5669" w:type="dxa"/>
          </w:tcPr>
          <w:p w14:paraId="316C9D3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待付款/已付款/已完成/已取消/售后中/已退款</w:t>
            </w:r>
          </w:p>
        </w:tc>
      </w:tr>
      <w:tr w14:paraId="2CFF1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783C22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created_at</w:t>
            </w:r>
          </w:p>
        </w:tc>
        <w:tc>
          <w:tcPr>
            <w:tcW w:w="1928" w:type="dxa"/>
          </w:tcPr>
          <w:p w14:paraId="42A8E5F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TEXT</w:t>
            </w:r>
          </w:p>
        </w:tc>
        <w:tc>
          <w:tcPr>
            <w:tcW w:w="5669" w:type="dxa"/>
          </w:tcPr>
          <w:p w14:paraId="05DDF5C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下单时间</w:t>
            </w:r>
          </w:p>
        </w:tc>
      </w:tr>
      <w:tr w14:paraId="411D4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D79E7F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paid_at</w:t>
            </w:r>
          </w:p>
        </w:tc>
        <w:tc>
          <w:tcPr>
            <w:tcW w:w="1928" w:type="dxa"/>
          </w:tcPr>
          <w:p w14:paraId="360D01C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TEXT</w:t>
            </w:r>
          </w:p>
        </w:tc>
        <w:tc>
          <w:tcPr>
            <w:tcW w:w="5669" w:type="dxa"/>
          </w:tcPr>
          <w:p w14:paraId="5D8EF78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付款时间</w:t>
            </w:r>
          </w:p>
        </w:tc>
      </w:tr>
    </w:tbl>
    <w:p w14:paraId="26C568DF">
      <w:pPr>
        <w:spacing w:after="0"/>
      </w:pPr>
    </w:p>
    <w:p w14:paraId="39346D6C">
      <w:r>
        <w:rPr>
          <w:rFonts w:ascii="Times New Roman" w:hAnsi="Times New Roman" w:eastAsia="宋体"/>
          <w:b/>
          <w:i w:val="0"/>
          <w:sz w:val="24"/>
        </w:rPr>
        <w:t>t_order_item　订单明细表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22455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8EEF7"/>
          </w:tcPr>
          <w:p w14:paraId="084DF511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w="1928" w:type="dxa"/>
            <w:shd w:val="clear" w:color="auto" w:fill="E8EEF7"/>
          </w:tcPr>
          <w:p w14:paraId="15AE0156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w="5669" w:type="dxa"/>
            <w:shd w:val="clear" w:color="auto" w:fill="E8EEF7"/>
          </w:tcPr>
          <w:p w14:paraId="007B0B1A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 w14:paraId="11C6E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F02020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</w:t>
            </w:r>
          </w:p>
        </w:tc>
        <w:tc>
          <w:tcPr>
            <w:tcW w:w="1928" w:type="dxa"/>
          </w:tcPr>
          <w:p w14:paraId="547EA858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INTEGER</w:t>
            </w:r>
          </w:p>
        </w:tc>
        <w:tc>
          <w:tcPr>
            <w:tcW w:w="5669" w:type="dxa"/>
          </w:tcPr>
          <w:p w14:paraId="1A8EE83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主键，自增</w:t>
            </w:r>
          </w:p>
        </w:tc>
      </w:tr>
      <w:tr w14:paraId="0E0E8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5F040B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order_id</w:t>
            </w:r>
          </w:p>
        </w:tc>
        <w:tc>
          <w:tcPr>
            <w:tcW w:w="1928" w:type="dxa"/>
          </w:tcPr>
          <w:p w14:paraId="5FC11865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INTEGER</w:t>
            </w:r>
          </w:p>
        </w:tc>
        <w:tc>
          <w:tcPr>
            <w:tcW w:w="5669" w:type="dxa"/>
          </w:tcPr>
          <w:p w14:paraId="6CD37C68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外键 → t_order</w:t>
            </w:r>
          </w:p>
        </w:tc>
      </w:tr>
      <w:tr w14:paraId="229D2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2A5AFA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product_id</w:t>
            </w:r>
          </w:p>
        </w:tc>
        <w:tc>
          <w:tcPr>
            <w:tcW w:w="1928" w:type="dxa"/>
          </w:tcPr>
          <w:p w14:paraId="6548FD1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INTEGER</w:t>
            </w:r>
          </w:p>
        </w:tc>
        <w:tc>
          <w:tcPr>
            <w:tcW w:w="5669" w:type="dxa"/>
          </w:tcPr>
          <w:p w14:paraId="23116D2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外键 → t_product</w:t>
            </w:r>
          </w:p>
        </w:tc>
      </w:tr>
      <w:tr w14:paraId="07544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2C97CE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product_name</w:t>
            </w:r>
          </w:p>
        </w:tc>
        <w:tc>
          <w:tcPr>
            <w:tcW w:w="1928" w:type="dxa"/>
          </w:tcPr>
          <w:p w14:paraId="216B4AD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</w:t>
            </w:r>
          </w:p>
        </w:tc>
        <w:tc>
          <w:tcPr>
            <w:tcW w:w="5669" w:type="dxa"/>
          </w:tcPr>
          <w:p w14:paraId="4F05745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商品名快照</w:t>
            </w:r>
          </w:p>
        </w:tc>
      </w:tr>
      <w:tr w14:paraId="67F71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7EA2EC2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price_snapshot</w:t>
            </w:r>
          </w:p>
        </w:tc>
        <w:tc>
          <w:tcPr>
            <w:tcW w:w="1928" w:type="dxa"/>
          </w:tcPr>
          <w:p w14:paraId="1D9B93C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</w:t>
            </w:r>
          </w:p>
        </w:tc>
        <w:tc>
          <w:tcPr>
            <w:tcW w:w="5669" w:type="dxa"/>
          </w:tcPr>
          <w:p w14:paraId="0429D52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成交单价快照</w:t>
            </w:r>
          </w:p>
        </w:tc>
      </w:tr>
      <w:tr w14:paraId="541D5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B7D58E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quantity</w:t>
            </w:r>
          </w:p>
        </w:tc>
        <w:tc>
          <w:tcPr>
            <w:tcW w:w="1928" w:type="dxa"/>
          </w:tcPr>
          <w:p w14:paraId="135173D0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INTEGER</w:t>
            </w:r>
          </w:p>
        </w:tc>
        <w:tc>
          <w:tcPr>
            <w:tcW w:w="5669" w:type="dxa"/>
          </w:tcPr>
          <w:p w14:paraId="33A2816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数量</w:t>
            </w:r>
          </w:p>
        </w:tc>
      </w:tr>
      <w:tr w14:paraId="4A41F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4A8B136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subtotal</w:t>
            </w:r>
          </w:p>
        </w:tc>
        <w:tc>
          <w:tcPr>
            <w:tcW w:w="1928" w:type="dxa"/>
          </w:tcPr>
          <w:p w14:paraId="245F322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</w:t>
            </w:r>
          </w:p>
        </w:tc>
        <w:tc>
          <w:tcPr>
            <w:tcW w:w="5669" w:type="dxa"/>
          </w:tcPr>
          <w:p w14:paraId="5ABCF05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小计</w:t>
            </w:r>
          </w:p>
        </w:tc>
      </w:tr>
    </w:tbl>
    <w:p w14:paraId="7ED82B04">
      <w:pPr>
        <w:spacing w:after="0"/>
      </w:pPr>
    </w:p>
    <w:p w14:paraId="7EC211C3">
      <w:r>
        <w:rPr>
          <w:rFonts w:ascii="Times New Roman" w:hAnsi="Times New Roman" w:eastAsia="宋体"/>
          <w:b/>
          <w:i w:val="0"/>
          <w:sz w:val="24"/>
        </w:rPr>
        <w:t>t_promotion　促销活动表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7A47D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8EEF7"/>
          </w:tcPr>
          <w:p w14:paraId="0CA14133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w="1928" w:type="dxa"/>
            <w:shd w:val="clear" w:color="auto" w:fill="E8EEF7"/>
          </w:tcPr>
          <w:p w14:paraId="13C802DF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w="5669" w:type="dxa"/>
            <w:shd w:val="clear" w:color="auto" w:fill="E8EEF7"/>
          </w:tcPr>
          <w:p w14:paraId="6BB378FF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 w14:paraId="0E62B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124D001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</w:t>
            </w:r>
          </w:p>
        </w:tc>
        <w:tc>
          <w:tcPr>
            <w:tcW w:w="1928" w:type="dxa"/>
          </w:tcPr>
          <w:p w14:paraId="46C37235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INTEGER</w:t>
            </w:r>
          </w:p>
        </w:tc>
        <w:tc>
          <w:tcPr>
            <w:tcW w:w="5669" w:type="dxa"/>
          </w:tcPr>
          <w:p w14:paraId="272DF45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主键，自增</w:t>
            </w:r>
          </w:p>
        </w:tc>
      </w:tr>
      <w:tr w14:paraId="31B6D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476AFB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name</w:t>
            </w:r>
          </w:p>
        </w:tc>
        <w:tc>
          <w:tcPr>
            <w:tcW w:w="1928" w:type="dxa"/>
          </w:tcPr>
          <w:p w14:paraId="2BDC40C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</w:t>
            </w:r>
          </w:p>
        </w:tc>
        <w:tc>
          <w:tcPr>
            <w:tcW w:w="5669" w:type="dxa"/>
          </w:tcPr>
          <w:p w14:paraId="06F2965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活动名称</w:t>
            </w:r>
          </w:p>
        </w:tc>
      </w:tr>
      <w:tr w14:paraId="6CE26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7E3378D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type</w:t>
            </w:r>
          </w:p>
        </w:tc>
        <w:tc>
          <w:tcPr>
            <w:tcW w:w="1928" w:type="dxa"/>
          </w:tcPr>
          <w:p w14:paraId="0F14888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</w:t>
            </w:r>
          </w:p>
        </w:tc>
        <w:tc>
          <w:tcPr>
            <w:tcW w:w="5669" w:type="dxa"/>
          </w:tcPr>
          <w:p w14:paraId="0C7084E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玩法标识（对应实现类名映射）</w:t>
            </w:r>
          </w:p>
        </w:tc>
      </w:tr>
      <w:tr w14:paraId="33AC1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B66EDE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params</w:t>
            </w:r>
          </w:p>
        </w:tc>
        <w:tc>
          <w:tcPr>
            <w:tcW w:w="1928" w:type="dxa"/>
          </w:tcPr>
          <w:p w14:paraId="50BC47C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TEXT</w:t>
            </w:r>
          </w:p>
        </w:tc>
        <w:tc>
          <w:tcPr>
            <w:tcW w:w="5669" w:type="dxa"/>
          </w:tcPr>
          <w:p w14:paraId="2CF232C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参数（JSON）</w:t>
            </w:r>
          </w:p>
        </w:tc>
      </w:tr>
      <w:tr w14:paraId="0C8FD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6FCB0D8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status</w:t>
            </w:r>
          </w:p>
        </w:tc>
        <w:tc>
          <w:tcPr>
            <w:tcW w:w="1928" w:type="dxa"/>
          </w:tcPr>
          <w:p w14:paraId="64CAE52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</w:t>
            </w:r>
          </w:p>
        </w:tc>
        <w:tc>
          <w:tcPr>
            <w:tcW w:w="5669" w:type="dxa"/>
          </w:tcPr>
          <w:p w14:paraId="34B22C0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启用 / 停用</w:t>
            </w:r>
          </w:p>
        </w:tc>
      </w:tr>
      <w:tr w14:paraId="699BF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3794C4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created_at</w:t>
            </w:r>
          </w:p>
        </w:tc>
        <w:tc>
          <w:tcPr>
            <w:tcW w:w="1928" w:type="dxa"/>
          </w:tcPr>
          <w:p w14:paraId="303F3598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TEXT</w:t>
            </w:r>
          </w:p>
        </w:tc>
        <w:tc>
          <w:tcPr>
            <w:tcW w:w="5669" w:type="dxa"/>
          </w:tcPr>
          <w:p w14:paraId="2425898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创建时间</w:t>
            </w:r>
          </w:p>
        </w:tc>
      </w:tr>
    </w:tbl>
    <w:p w14:paraId="539DA10F">
      <w:pPr>
        <w:spacing w:after="0"/>
      </w:pPr>
    </w:p>
    <w:p w14:paraId="43932025">
      <w:r>
        <w:rPr>
          <w:rFonts w:ascii="Times New Roman" w:hAnsi="Times New Roman" w:eastAsia="宋体"/>
          <w:b/>
          <w:i w:val="0"/>
          <w:sz w:val="24"/>
        </w:rPr>
        <w:t>t_promotion_scope　促销适用范围表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76088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14" w:type="dxa"/>
            <w:shd w:val="clear" w:color="auto" w:fill="E8EEF7"/>
          </w:tcPr>
          <w:p w14:paraId="6C219BC7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w="1928" w:type="dxa"/>
            <w:shd w:val="clear" w:color="auto" w:fill="E8EEF7"/>
          </w:tcPr>
          <w:p w14:paraId="2B519C83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w="5669" w:type="dxa"/>
            <w:shd w:val="clear" w:color="auto" w:fill="E8EEF7"/>
          </w:tcPr>
          <w:p w14:paraId="143E2CD9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 w14:paraId="41981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D4B362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</w:t>
            </w:r>
          </w:p>
        </w:tc>
        <w:tc>
          <w:tcPr>
            <w:tcW w:w="1928" w:type="dxa"/>
          </w:tcPr>
          <w:p w14:paraId="3632FEF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INTEGER</w:t>
            </w:r>
          </w:p>
        </w:tc>
        <w:tc>
          <w:tcPr>
            <w:tcW w:w="5669" w:type="dxa"/>
          </w:tcPr>
          <w:p w14:paraId="510F54C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主键，自增</w:t>
            </w:r>
          </w:p>
        </w:tc>
      </w:tr>
      <w:tr w14:paraId="1866B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4B1967C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promotion_id</w:t>
            </w:r>
          </w:p>
        </w:tc>
        <w:tc>
          <w:tcPr>
            <w:tcW w:w="1928" w:type="dxa"/>
          </w:tcPr>
          <w:p w14:paraId="5497558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INTEGER</w:t>
            </w:r>
          </w:p>
        </w:tc>
        <w:tc>
          <w:tcPr>
            <w:tcW w:w="5669" w:type="dxa"/>
          </w:tcPr>
          <w:p w14:paraId="48AF2F1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外键 → t_promotion</w:t>
            </w:r>
          </w:p>
        </w:tc>
      </w:tr>
      <w:tr w14:paraId="79E37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498F9ED1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product_id</w:t>
            </w:r>
          </w:p>
        </w:tc>
        <w:tc>
          <w:tcPr>
            <w:tcW w:w="1928" w:type="dxa"/>
          </w:tcPr>
          <w:p w14:paraId="27452AE8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INTEGER</w:t>
            </w:r>
          </w:p>
        </w:tc>
        <w:tc>
          <w:tcPr>
            <w:tcW w:w="5669" w:type="dxa"/>
          </w:tcPr>
          <w:p w14:paraId="493F00D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外键 → t_product</w:t>
            </w:r>
          </w:p>
        </w:tc>
      </w:tr>
    </w:tbl>
    <w:p w14:paraId="7879DB60">
      <w:pPr>
        <w:spacing w:after="0"/>
      </w:pPr>
    </w:p>
    <w:p w14:paraId="28DCE170">
      <w:r>
        <w:rPr>
          <w:rFonts w:ascii="Times New Roman" w:hAnsi="Times New Roman" w:eastAsia="宋体"/>
          <w:b/>
          <w:i w:val="0"/>
          <w:sz w:val="24"/>
        </w:rPr>
        <w:t>t_coupon　优惠券模板表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4043B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8EEF7"/>
          </w:tcPr>
          <w:p w14:paraId="577D3C36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w="1928" w:type="dxa"/>
            <w:shd w:val="clear" w:color="auto" w:fill="E8EEF7"/>
          </w:tcPr>
          <w:p w14:paraId="7FE4F442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w="5669" w:type="dxa"/>
            <w:shd w:val="clear" w:color="auto" w:fill="E8EEF7"/>
          </w:tcPr>
          <w:p w14:paraId="4073AC74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 w14:paraId="2801A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1E546A1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</w:t>
            </w:r>
          </w:p>
        </w:tc>
        <w:tc>
          <w:tcPr>
            <w:tcW w:w="1928" w:type="dxa"/>
          </w:tcPr>
          <w:p w14:paraId="32A3DEA0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INTEGER</w:t>
            </w:r>
          </w:p>
        </w:tc>
        <w:tc>
          <w:tcPr>
            <w:tcW w:w="5669" w:type="dxa"/>
          </w:tcPr>
          <w:p w14:paraId="3F392CE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主键，自增</w:t>
            </w:r>
          </w:p>
        </w:tc>
      </w:tr>
      <w:tr w14:paraId="2136D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E1E60B8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name</w:t>
            </w:r>
          </w:p>
        </w:tc>
        <w:tc>
          <w:tcPr>
            <w:tcW w:w="1928" w:type="dxa"/>
          </w:tcPr>
          <w:p w14:paraId="3320BD1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</w:t>
            </w:r>
          </w:p>
        </w:tc>
        <w:tc>
          <w:tcPr>
            <w:tcW w:w="5669" w:type="dxa"/>
          </w:tcPr>
          <w:p w14:paraId="2CA8802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券名称</w:t>
            </w:r>
          </w:p>
        </w:tc>
      </w:tr>
      <w:tr w14:paraId="6A78B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992E61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type</w:t>
            </w:r>
          </w:p>
        </w:tc>
        <w:tc>
          <w:tcPr>
            <w:tcW w:w="1928" w:type="dxa"/>
          </w:tcPr>
          <w:p w14:paraId="3966D23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</w:t>
            </w:r>
          </w:p>
        </w:tc>
        <w:tc>
          <w:tcPr>
            <w:tcW w:w="5669" w:type="dxa"/>
          </w:tcPr>
          <w:p w14:paraId="5919F3A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满减 / 抵扣</w:t>
            </w:r>
          </w:p>
        </w:tc>
      </w:tr>
      <w:tr w14:paraId="0CCB6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72E0DC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threshold</w:t>
            </w:r>
          </w:p>
        </w:tc>
        <w:tc>
          <w:tcPr>
            <w:tcW w:w="1928" w:type="dxa"/>
          </w:tcPr>
          <w:p w14:paraId="4DDF71B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</w:t>
            </w:r>
          </w:p>
        </w:tc>
        <w:tc>
          <w:tcPr>
            <w:tcW w:w="5669" w:type="dxa"/>
          </w:tcPr>
          <w:p w14:paraId="7832B91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使用门槛</w:t>
            </w:r>
          </w:p>
        </w:tc>
      </w:tr>
      <w:tr w14:paraId="67CF6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4543F621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amount</w:t>
            </w:r>
          </w:p>
        </w:tc>
        <w:tc>
          <w:tcPr>
            <w:tcW w:w="1928" w:type="dxa"/>
          </w:tcPr>
          <w:p w14:paraId="674A4B0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</w:t>
            </w:r>
          </w:p>
        </w:tc>
        <w:tc>
          <w:tcPr>
            <w:tcW w:w="5669" w:type="dxa"/>
          </w:tcPr>
          <w:p w14:paraId="12E66B5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面额</w:t>
            </w:r>
          </w:p>
        </w:tc>
      </w:tr>
      <w:tr w14:paraId="257DA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863052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status</w:t>
            </w:r>
          </w:p>
        </w:tc>
        <w:tc>
          <w:tcPr>
            <w:tcW w:w="1928" w:type="dxa"/>
          </w:tcPr>
          <w:p w14:paraId="66E5904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</w:t>
            </w:r>
          </w:p>
        </w:tc>
        <w:tc>
          <w:tcPr>
            <w:tcW w:w="5669" w:type="dxa"/>
          </w:tcPr>
          <w:p w14:paraId="4327D7C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启用 / 停用</w:t>
            </w:r>
          </w:p>
        </w:tc>
      </w:tr>
    </w:tbl>
    <w:p w14:paraId="603A17E5">
      <w:pPr>
        <w:spacing w:after="0"/>
      </w:pPr>
    </w:p>
    <w:p w14:paraId="27FB1735">
      <w:r>
        <w:rPr>
          <w:rFonts w:ascii="Times New Roman" w:hAnsi="Times New Roman" w:eastAsia="宋体"/>
          <w:b/>
          <w:i w:val="0"/>
          <w:sz w:val="24"/>
        </w:rPr>
        <w:t>t_user_coupon　用户持有券表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4613D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8EEF7"/>
          </w:tcPr>
          <w:p w14:paraId="1C37D2C6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w="1928" w:type="dxa"/>
            <w:shd w:val="clear" w:color="auto" w:fill="E8EEF7"/>
          </w:tcPr>
          <w:p w14:paraId="5B2FEE43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w="5669" w:type="dxa"/>
            <w:shd w:val="clear" w:color="auto" w:fill="E8EEF7"/>
          </w:tcPr>
          <w:p w14:paraId="23A38F4F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 w14:paraId="32358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BCCFD6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</w:t>
            </w:r>
          </w:p>
        </w:tc>
        <w:tc>
          <w:tcPr>
            <w:tcW w:w="1928" w:type="dxa"/>
          </w:tcPr>
          <w:p w14:paraId="67E16A5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INTEGER</w:t>
            </w:r>
          </w:p>
        </w:tc>
        <w:tc>
          <w:tcPr>
            <w:tcW w:w="5669" w:type="dxa"/>
          </w:tcPr>
          <w:p w14:paraId="4DC7E770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主键，自增</w:t>
            </w:r>
          </w:p>
        </w:tc>
      </w:tr>
      <w:tr w14:paraId="65B14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1D3AB2D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user_id</w:t>
            </w:r>
          </w:p>
        </w:tc>
        <w:tc>
          <w:tcPr>
            <w:tcW w:w="1928" w:type="dxa"/>
          </w:tcPr>
          <w:p w14:paraId="70FD368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INTEGER</w:t>
            </w:r>
          </w:p>
        </w:tc>
        <w:tc>
          <w:tcPr>
            <w:tcW w:w="5669" w:type="dxa"/>
          </w:tcPr>
          <w:p w14:paraId="1467E7E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外键 → t_user</w:t>
            </w:r>
          </w:p>
        </w:tc>
      </w:tr>
      <w:tr w14:paraId="2CE59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D33469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coupon_id</w:t>
            </w:r>
          </w:p>
        </w:tc>
        <w:tc>
          <w:tcPr>
            <w:tcW w:w="1928" w:type="dxa"/>
          </w:tcPr>
          <w:p w14:paraId="1A41A510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INTEGER</w:t>
            </w:r>
          </w:p>
        </w:tc>
        <w:tc>
          <w:tcPr>
            <w:tcW w:w="5669" w:type="dxa"/>
          </w:tcPr>
          <w:p w14:paraId="62035465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外键 → t_coupon</w:t>
            </w:r>
          </w:p>
        </w:tc>
      </w:tr>
      <w:tr w14:paraId="46F9A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5FFF4D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status</w:t>
            </w:r>
          </w:p>
        </w:tc>
        <w:tc>
          <w:tcPr>
            <w:tcW w:w="1928" w:type="dxa"/>
          </w:tcPr>
          <w:p w14:paraId="74078F3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</w:t>
            </w:r>
          </w:p>
        </w:tc>
        <w:tc>
          <w:tcPr>
            <w:tcW w:w="5669" w:type="dxa"/>
          </w:tcPr>
          <w:p w14:paraId="040C4818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未使用 / 已使用 / 已过期</w:t>
            </w:r>
          </w:p>
        </w:tc>
      </w:tr>
      <w:tr w14:paraId="74435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AE4A69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received_at</w:t>
            </w:r>
          </w:p>
        </w:tc>
        <w:tc>
          <w:tcPr>
            <w:tcW w:w="1928" w:type="dxa"/>
          </w:tcPr>
          <w:p w14:paraId="53CCEED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TEXT</w:t>
            </w:r>
          </w:p>
        </w:tc>
        <w:tc>
          <w:tcPr>
            <w:tcW w:w="5669" w:type="dxa"/>
          </w:tcPr>
          <w:p w14:paraId="0436B2D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领取时间</w:t>
            </w:r>
          </w:p>
        </w:tc>
      </w:tr>
      <w:tr w14:paraId="4A9C7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3789C50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used_at</w:t>
            </w:r>
          </w:p>
        </w:tc>
        <w:tc>
          <w:tcPr>
            <w:tcW w:w="1928" w:type="dxa"/>
          </w:tcPr>
          <w:p w14:paraId="5A48DE7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TEXT</w:t>
            </w:r>
          </w:p>
        </w:tc>
        <w:tc>
          <w:tcPr>
            <w:tcW w:w="5669" w:type="dxa"/>
          </w:tcPr>
          <w:p w14:paraId="4BD0217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使用时间</w:t>
            </w:r>
          </w:p>
        </w:tc>
      </w:tr>
    </w:tbl>
    <w:p w14:paraId="32552577">
      <w:pPr>
        <w:spacing w:after="0"/>
      </w:pPr>
    </w:p>
    <w:p w14:paraId="68700479">
      <w:r>
        <w:rPr>
          <w:rFonts w:ascii="Times New Roman" w:hAnsi="Times New Roman" w:eastAsia="宋体"/>
          <w:b/>
          <w:i w:val="0"/>
          <w:sz w:val="24"/>
        </w:rPr>
        <w:t>t_after_sale　售后单表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750C7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8EEF7"/>
          </w:tcPr>
          <w:p w14:paraId="4118EF46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w="1928" w:type="dxa"/>
            <w:shd w:val="clear" w:color="auto" w:fill="E8EEF7"/>
          </w:tcPr>
          <w:p w14:paraId="6AD9261B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w="5669" w:type="dxa"/>
            <w:shd w:val="clear" w:color="auto" w:fill="E8EEF7"/>
          </w:tcPr>
          <w:p w14:paraId="00A391A4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 w14:paraId="03646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E381F1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</w:t>
            </w:r>
          </w:p>
        </w:tc>
        <w:tc>
          <w:tcPr>
            <w:tcW w:w="1928" w:type="dxa"/>
          </w:tcPr>
          <w:p w14:paraId="3C3556D1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INTEGER</w:t>
            </w:r>
          </w:p>
        </w:tc>
        <w:tc>
          <w:tcPr>
            <w:tcW w:w="5669" w:type="dxa"/>
          </w:tcPr>
          <w:p w14:paraId="6921304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主键，自增</w:t>
            </w:r>
          </w:p>
        </w:tc>
      </w:tr>
      <w:tr w14:paraId="169A3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020A7D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order_id</w:t>
            </w:r>
          </w:p>
        </w:tc>
        <w:tc>
          <w:tcPr>
            <w:tcW w:w="1928" w:type="dxa"/>
          </w:tcPr>
          <w:p w14:paraId="0F73C5B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INTEGER</w:t>
            </w:r>
          </w:p>
        </w:tc>
        <w:tc>
          <w:tcPr>
            <w:tcW w:w="5669" w:type="dxa"/>
          </w:tcPr>
          <w:p w14:paraId="2859FD6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外键 → t_order</w:t>
            </w:r>
          </w:p>
        </w:tc>
      </w:tr>
      <w:tr w14:paraId="72112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4CEC28D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user_id</w:t>
            </w:r>
          </w:p>
        </w:tc>
        <w:tc>
          <w:tcPr>
            <w:tcW w:w="1928" w:type="dxa"/>
          </w:tcPr>
          <w:p w14:paraId="04F0DC90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INTEGER</w:t>
            </w:r>
          </w:p>
        </w:tc>
        <w:tc>
          <w:tcPr>
            <w:tcW w:w="5669" w:type="dxa"/>
          </w:tcPr>
          <w:p w14:paraId="22070BE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外键 → t_user</w:t>
            </w:r>
          </w:p>
        </w:tc>
      </w:tr>
      <w:tr w14:paraId="72987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372DF1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reason</w:t>
            </w:r>
          </w:p>
        </w:tc>
        <w:tc>
          <w:tcPr>
            <w:tcW w:w="1928" w:type="dxa"/>
          </w:tcPr>
          <w:p w14:paraId="4188178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TEXT</w:t>
            </w:r>
          </w:p>
        </w:tc>
        <w:tc>
          <w:tcPr>
            <w:tcW w:w="5669" w:type="dxa"/>
          </w:tcPr>
          <w:p w14:paraId="05EB2CE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申请原因</w:t>
            </w:r>
          </w:p>
        </w:tc>
      </w:tr>
      <w:tr w14:paraId="2EE22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1A8EC5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status</w:t>
            </w:r>
          </w:p>
        </w:tc>
        <w:tc>
          <w:tcPr>
            <w:tcW w:w="1928" w:type="dxa"/>
          </w:tcPr>
          <w:p w14:paraId="16DA7491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</w:t>
            </w:r>
          </w:p>
        </w:tc>
        <w:tc>
          <w:tcPr>
            <w:tcW w:w="5669" w:type="dxa"/>
          </w:tcPr>
          <w:p w14:paraId="2A04453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待审核 / 已通过 / 已拒绝</w:t>
            </w:r>
          </w:p>
        </w:tc>
      </w:tr>
      <w:tr w14:paraId="0EC3B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4CB453F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created_at</w:t>
            </w:r>
          </w:p>
        </w:tc>
        <w:tc>
          <w:tcPr>
            <w:tcW w:w="1928" w:type="dxa"/>
          </w:tcPr>
          <w:p w14:paraId="10DB92D0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TEXT</w:t>
            </w:r>
          </w:p>
        </w:tc>
        <w:tc>
          <w:tcPr>
            <w:tcW w:w="5669" w:type="dxa"/>
          </w:tcPr>
          <w:p w14:paraId="1296813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申请时间</w:t>
            </w:r>
          </w:p>
        </w:tc>
      </w:tr>
      <w:tr w14:paraId="4C54C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564FD5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handled_at</w:t>
            </w:r>
          </w:p>
        </w:tc>
        <w:tc>
          <w:tcPr>
            <w:tcW w:w="1928" w:type="dxa"/>
          </w:tcPr>
          <w:p w14:paraId="5F4AA545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TEXT</w:t>
            </w:r>
          </w:p>
        </w:tc>
        <w:tc>
          <w:tcPr>
            <w:tcW w:w="5669" w:type="dxa"/>
          </w:tcPr>
          <w:p w14:paraId="0426288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处理时间</w:t>
            </w:r>
          </w:p>
        </w:tc>
      </w:tr>
    </w:tbl>
    <w:p w14:paraId="524A2661">
      <w:pPr>
        <w:spacing w:after="0"/>
      </w:pPr>
    </w:p>
    <w:p w14:paraId="4E75366D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表间关系：用户一对多购物车条目与订单；订单一对多订单明细；促销与商品多对多（经 t_promotion_scope）；用户与优惠券多对多（经 t_user_coupon）；订单与售后单一对一。</w:t>
      </w:r>
    </w:p>
    <w:p w14:paraId="70B57374">
      <w:pPr>
        <w:pStyle w:val="4"/>
        <w:rPr>
          <w:rFonts w:hint="default" w:eastAsia="宋体"/>
          <w:lang w:val="en-US" w:eastAsia="zh-CN"/>
        </w:rPr>
      </w:pPr>
      <w:r>
        <w:t xml:space="preserve">3.5 </w:t>
      </w:r>
      <w:r>
        <w:rPr>
          <w:rFonts w:hint="eastAsia" w:eastAsia="宋体"/>
          <w:lang w:val="en-US" w:eastAsia="zh-CN"/>
        </w:rPr>
        <w:t>通信协议设计</w:t>
      </w:r>
    </w:p>
    <w:p w14:paraId="015A1538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报文由 16 字节定长报文头与变长数据体组成：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434DE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E8EEF7"/>
          </w:tcPr>
          <w:p w14:paraId="6583E66A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w="1134" w:type="dxa"/>
            <w:shd w:val="clear" w:color="auto" w:fill="E8EEF7"/>
          </w:tcPr>
          <w:p w14:paraId="2CA4F94C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长度</w:t>
            </w:r>
          </w:p>
        </w:tc>
        <w:tc>
          <w:tcPr>
            <w:tcW w:w="6917" w:type="dxa"/>
            <w:shd w:val="clear" w:color="auto" w:fill="E8EEF7"/>
          </w:tcPr>
          <w:p w14:paraId="769CA851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 w14:paraId="07387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287861A5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魔数</w:t>
            </w:r>
          </w:p>
        </w:tc>
        <w:tc>
          <w:tcPr>
            <w:tcW w:w="1134" w:type="dxa"/>
          </w:tcPr>
          <w:p w14:paraId="7DC76575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 字节</w:t>
            </w:r>
          </w:p>
        </w:tc>
        <w:tc>
          <w:tcPr>
            <w:tcW w:w="6917" w:type="dxa"/>
          </w:tcPr>
          <w:p w14:paraId="10495E7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固定值 0xAA55，用于快速识别非法数据</w:t>
            </w:r>
          </w:p>
        </w:tc>
      </w:tr>
      <w:tr w14:paraId="3FC5F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3E824411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版本号</w:t>
            </w:r>
          </w:p>
        </w:tc>
        <w:tc>
          <w:tcPr>
            <w:tcW w:w="1134" w:type="dxa"/>
          </w:tcPr>
          <w:p w14:paraId="2D6AD58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字节</w:t>
            </w:r>
          </w:p>
        </w:tc>
        <w:tc>
          <w:tcPr>
            <w:tcW w:w="6917" w:type="dxa"/>
          </w:tcPr>
          <w:p w14:paraId="70B6D94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协议版本，当前 0x01</w:t>
            </w:r>
          </w:p>
        </w:tc>
      </w:tr>
      <w:tr w14:paraId="6AC00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4460A35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类型</w:t>
            </w:r>
          </w:p>
        </w:tc>
        <w:tc>
          <w:tcPr>
            <w:tcW w:w="1134" w:type="dxa"/>
          </w:tcPr>
          <w:p w14:paraId="03DD732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字节</w:t>
            </w:r>
          </w:p>
        </w:tc>
        <w:tc>
          <w:tcPr>
            <w:tcW w:w="6917" w:type="dxa"/>
          </w:tcPr>
          <w:p w14:paraId="50CB86E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1=请求，2=应答，9=服务端推送</w:t>
            </w:r>
          </w:p>
        </w:tc>
      </w:tr>
      <w:tr w14:paraId="354A0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70E84C9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功能码</w:t>
            </w:r>
          </w:p>
        </w:tc>
        <w:tc>
          <w:tcPr>
            <w:tcW w:w="1134" w:type="dxa"/>
          </w:tcPr>
          <w:p w14:paraId="5E8319F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 字节</w:t>
            </w:r>
          </w:p>
        </w:tc>
        <w:tc>
          <w:tcPr>
            <w:tcW w:w="6917" w:type="dxa"/>
          </w:tcPr>
          <w:p w14:paraId="78441B7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标识具体操作</w:t>
            </w:r>
          </w:p>
        </w:tc>
      </w:tr>
      <w:tr w14:paraId="2B8E0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3B7518A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序列号</w:t>
            </w:r>
          </w:p>
        </w:tc>
        <w:tc>
          <w:tcPr>
            <w:tcW w:w="1134" w:type="dxa"/>
          </w:tcPr>
          <w:p w14:paraId="211DD09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 字节</w:t>
            </w:r>
          </w:p>
        </w:tc>
        <w:tc>
          <w:tcPr>
            <w:tcW w:w="6917" w:type="dxa"/>
          </w:tcPr>
          <w:p w14:paraId="28A02580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请求与应答的配对标识</w:t>
            </w:r>
          </w:p>
        </w:tc>
      </w:tr>
      <w:tr w14:paraId="458DC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20F5CD0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数据长度</w:t>
            </w:r>
          </w:p>
        </w:tc>
        <w:tc>
          <w:tcPr>
            <w:tcW w:w="1134" w:type="dxa"/>
          </w:tcPr>
          <w:p w14:paraId="4B87587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 字节</w:t>
            </w:r>
          </w:p>
        </w:tc>
        <w:tc>
          <w:tcPr>
            <w:tcW w:w="6917" w:type="dxa"/>
          </w:tcPr>
          <w:p w14:paraId="31C3743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数据体字节数，解决粘包与半包问题</w:t>
            </w:r>
          </w:p>
        </w:tc>
      </w:tr>
      <w:tr w14:paraId="70161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5630CDC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数据体</w:t>
            </w:r>
          </w:p>
        </w:tc>
        <w:tc>
          <w:tcPr>
            <w:tcW w:w="1134" w:type="dxa"/>
          </w:tcPr>
          <w:p w14:paraId="3E235B21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变长</w:t>
            </w:r>
          </w:p>
        </w:tc>
        <w:tc>
          <w:tcPr>
            <w:tcW w:w="6917" w:type="dxa"/>
          </w:tcPr>
          <w:p w14:paraId="668FB6C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JSON 文本序列化</w:t>
            </w:r>
          </w:p>
        </w:tc>
      </w:tr>
    </w:tbl>
    <w:p w14:paraId="5493A477">
      <w:pPr>
        <w:spacing w:after="0"/>
      </w:pPr>
    </w:p>
    <w:p w14:paraId="5AE2AEC6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主要功能码：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22E8B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E8EEF7"/>
          </w:tcPr>
          <w:p w14:paraId="5C120C77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功能码</w:t>
            </w:r>
          </w:p>
        </w:tc>
        <w:tc>
          <w:tcPr>
            <w:tcW w:w="3402" w:type="dxa"/>
            <w:shd w:val="clear" w:color="auto" w:fill="E8EEF7"/>
          </w:tcPr>
          <w:p w14:paraId="00371095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含义</w:t>
            </w:r>
          </w:p>
        </w:tc>
        <w:tc>
          <w:tcPr>
            <w:tcW w:w="1361" w:type="dxa"/>
            <w:shd w:val="clear" w:color="auto" w:fill="E8EEF7"/>
          </w:tcPr>
          <w:p w14:paraId="10C6DC8B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功能码</w:t>
            </w:r>
          </w:p>
        </w:tc>
        <w:tc>
          <w:tcPr>
            <w:tcW w:w="3288" w:type="dxa"/>
            <w:shd w:val="clear" w:color="auto" w:fill="E8EEF7"/>
          </w:tcPr>
          <w:p w14:paraId="75DA85F1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含义</w:t>
            </w:r>
          </w:p>
        </w:tc>
      </w:tr>
      <w:tr w14:paraId="56FB8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5FD42BC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1001</w:t>
            </w:r>
          </w:p>
        </w:tc>
        <w:tc>
          <w:tcPr>
            <w:tcW w:w="3402" w:type="dxa"/>
          </w:tcPr>
          <w:p w14:paraId="6A7DE0F8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请求商品列表</w:t>
            </w:r>
          </w:p>
        </w:tc>
        <w:tc>
          <w:tcPr>
            <w:tcW w:w="1361" w:type="dxa"/>
          </w:tcPr>
          <w:p w14:paraId="45845E8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1005</w:t>
            </w:r>
          </w:p>
        </w:tc>
        <w:tc>
          <w:tcPr>
            <w:tcW w:w="3288" w:type="dxa"/>
          </w:tcPr>
          <w:p w14:paraId="67651F7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发起售后申请</w:t>
            </w:r>
          </w:p>
        </w:tc>
      </w:tr>
      <w:tr w14:paraId="394D2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76F3458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1002</w:t>
            </w:r>
          </w:p>
        </w:tc>
        <w:tc>
          <w:tcPr>
            <w:tcW w:w="3402" w:type="dxa"/>
          </w:tcPr>
          <w:p w14:paraId="1804D861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将商品加入购物车</w:t>
            </w:r>
          </w:p>
        </w:tc>
        <w:tc>
          <w:tcPr>
            <w:tcW w:w="1361" w:type="dxa"/>
          </w:tcPr>
          <w:p w14:paraId="534C81A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1006</w:t>
            </w:r>
          </w:p>
        </w:tc>
        <w:tc>
          <w:tcPr>
            <w:tcW w:w="3288" w:type="dxa"/>
          </w:tcPr>
          <w:p w14:paraId="2939B55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领取优惠券</w:t>
            </w:r>
          </w:p>
        </w:tc>
      </w:tr>
      <w:tr w14:paraId="74DD8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1470BB0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1003</w:t>
            </w:r>
          </w:p>
        </w:tc>
        <w:tc>
          <w:tcPr>
            <w:tcW w:w="3402" w:type="dxa"/>
          </w:tcPr>
          <w:p w14:paraId="0A642DF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查询购物车</w:t>
            </w:r>
          </w:p>
        </w:tc>
        <w:tc>
          <w:tcPr>
            <w:tcW w:w="1361" w:type="dxa"/>
          </w:tcPr>
          <w:p w14:paraId="5CCD925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1007</w:t>
            </w:r>
          </w:p>
        </w:tc>
        <w:tc>
          <w:tcPr>
            <w:tcW w:w="3288" w:type="dxa"/>
          </w:tcPr>
          <w:p w14:paraId="07B1412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用户登录</w:t>
            </w:r>
          </w:p>
        </w:tc>
      </w:tr>
      <w:tr w14:paraId="68F2C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33B2E0A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1004</w:t>
            </w:r>
          </w:p>
        </w:tc>
        <w:tc>
          <w:tcPr>
            <w:tcW w:w="3402" w:type="dxa"/>
          </w:tcPr>
          <w:p w14:paraId="574720B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提交结算</w:t>
            </w:r>
          </w:p>
        </w:tc>
        <w:tc>
          <w:tcPr>
            <w:tcW w:w="1361" w:type="dxa"/>
          </w:tcPr>
          <w:p w14:paraId="2C6FCE2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1008</w:t>
            </w:r>
          </w:p>
        </w:tc>
        <w:tc>
          <w:tcPr>
            <w:tcW w:w="3288" w:type="dxa"/>
          </w:tcPr>
          <w:p w14:paraId="7B7BB3D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查询界面主题配置</w:t>
            </w:r>
          </w:p>
        </w:tc>
      </w:tr>
    </w:tbl>
    <w:p w14:paraId="09F994C3">
      <w:pPr>
        <w:spacing w:after="0"/>
      </w:pPr>
    </w:p>
    <w:p w14:paraId="006EC808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编解码要点：按长度字段切分，不假设一次 read 即一条完整报文；长度以 UTF-8 字节数计；应答通过序列号配对，支持长连接上的并发请求；业务异常以错误码加消息在应答中传递，不断开连接。</w:t>
      </w:r>
    </w:p>
    <w:p w14:paraId="35F8A391">
      <w:pPr>
        <w:pStyle w:val="4"/>
        <w:rPr>
          <w:rFonts w:hint="eastAsia" w:eastAsia="宋体"/>
          <w:lang w:val="en-US" w:eastAsia="zh-CN"/>
        </w:rPr>
      </w:pPr>
      <w:r>
        <w:t xml:space="preserve">3.6 </w:t>
      </w:r>
      <w:r>
        <w:rPr>
          <w:rFonts w:hint="eastAsia" w:eastAsia="宋体"/>
          <w:lang w:val="en-US" w:eastAsia="zh-CN"/>
        </w:rPr>
        <w:t>主要逻辑设计图</w:t>
      </w:r>
    </w:p>
    <w:p w14:paraId="0CD30070">
      <w:pPr>
        <w:spacing w:before="80" w:after="0"/>
        <w:jc w:val="center"/>
      </w:pPr>
      <w:r>
        <w:drawing>
          <wp:inline distT="0" distB="0" distL="114300" distR="114300">
            <wp:extent cx="5939790" cy="8225790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822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ED078">
      <w:pPr>
        <w:spacing w:before="40" w:after="120"/>
        <w:jc w:val="center"/>
      </w:pPr>
      <w:r>
        <w:rPr>
          <w:rFonts w:ascii="Times New Roman" w:hAnsi="Times New Roman" w:eastAsia="宋体"/>
          <w:b/>
          <w:i w:val="0"/>
          <w:sz w:val="21"/>
        </w:rPr>
        <w:t>图 1　登录 / 注册流程图</w:t>
      </w:r>
    </w:p>
    <w:p w14:paraId="2ECB60B7">
      <w:pPr>
        <w:spacing w:before="80" w:after="0"/>
        <w:jc w:val="center"/>
      </w:pPr>
      <w:r>
        <w:drawing>
          <wp:inline distT="0" distB="0" distL="114300" distR="114300">
            <wp:extent cx="4139565" cy="8109585"/>
            <wp:effectExtent l="0" t="0" r="381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810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891D2">
      <w:pPr>
        <w:spacing w:before="40" w:after="120"/>
        <w:jc w:val="center"/>
      </w:pPr>
      <w:r>
        <w:rPr>
          <w:rFonts w:ascii="Times New Roman" w:hAnsi="Times New Roman" w:eastAsia="宋体"/>
          <w:b/>
          <w:i w:val="0"/>
          <w:sz w:val="21"/>
        </w:rPr>
        <w:t>图 2　结算下单与防超卖流程图</w:t>
      </w:r>
    </w:p>
    <w:p w14:paraId="52503C69">
      <w:pPr>
        <w:spacing w:before="80" w:after="0"/>
        <w:jc w:val="center"/>
      </w:pPr>
      <w:r>
        <w:drawing>
          <wp:inline distT="0" distB="0" distL="114300" distR="114300">
            <wp:extent cx="4679950" cy="8481060"/>
            <wp:effectExtent l="0" t="0" r="635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848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59810">
      <w:pPr>
        <w:spacing w:before="40" w:after="120"/>
        <w:jc w:val="center"/>
      </w:pPr>
      <w:r>
        <w:rPr>
          <w:rFonts w:ascii="Times New Roman" w:hAnsi="Times New Roman" w:eastAsia="宋体"/>
          <w:b/>
          <w:i w:val="0"/>
          <w:sz w:val="21"/>
        </w:rPr>
        <w:t>图 3　协议收发编解码流程图</w:t>
      </w:r>
    </w:p>
    <w:p w14:paraId="22054206">
      <w:pPr>
        <w:pStyle w:val="3"/>
        <w:rPr>
          <w:rFonts w:hint="eastAsia" w:eastAsia="宋体"/>
          <w:lang w:val="en-US" w:eastAsia="zh-CN"/>
        </w:rPr>
      </w:pPr>
      <w:r>
        <w:t>四、</w:t>
      </w:r>
      <w:r>
        <w:rPr>
          <w:rFonts w:hint="eastAsia" w:eastAsia="宋体"/>
          <w:lang w:val="en-US" w:eastAsia="zh-CN"/>
        </w:rPr>
        <w:t>其他</w:t>
      </w:r>
    </w:p>
    <w:p w14:paraId="06A34E90">
      <w:pPr>
        <w:pStyle w:val="4"/>
        <w:rPr>
          <w:rFonts w:hint="eastAsia" w:eastAsia="宋体"/>
          <w:lang w:val="en-US" w:eastAsia="zh-CN"/>
        </w:rPr>
      </w:pPr>
      <w:r>
        <w:t xml:space="preserve">4.1 </w:t>
      </w:r>
      <w:r>
        <w:rPr>
          <w:rFonts w:hint="eastAsia" w:eastAsia="宋体"/>
          <w:lang w:val="en-US" w:eastAsia="zh-CN"/>
        </w:rPr>
        <w:t>进度回顾</w:t>
      </w:r>
    </w:p>
    <w:p w14:paraId="0F145C92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对照第一篇制定的六周里程碑，当前进度如下：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4A759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8EEF7"/>
          </w:tcPr>
          <w:p w14:paraId="6F2A9A85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周次</w:t>
            </w:r>
          </w:p>
        </w:tc>
        <w:tc>
          <w:tcPr>
            <w:tcW w:w="2608" w:type="dxa"/>
            <w:shd w:val="clear" w:color="auto" w:fill="E8EEF7"/>
          </w:tcPr>
          <w:p w14:paraId="37D46229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计划目标</w:t>
            </w:r>
          </w:p>
        </w:tc>
        <w:tc>
          <w:tcPr>
            <w:tcW w:w="5669" w:type="dxa"/>
            <w:shd w:val="clear" w:color="auto" w:fill="E8EEF7"/>
          </w:tcPr>
          <w:p w14:paraId="05BF8579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当前状态</w:t>
            </w:r>
          </w:p>
        </w:tc>
      </w:tr>
      <w:tr w14:paraId="74CD2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28B8C9D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 1 周</w:t>
            </w:r>
          </w:p>
        </w:tc>
        <w:tc>
          <w:tcPr>
            <w:tcW w:w="2608" w:type="dxa"/>
          </w:tcPr>
          <w:p w14:paraId="0606F30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需求定稿与环境预热</w:t>
            </w:r>
          </w:p>
        </w:tc>
        <w:tc>
          <w:tcPr>
            <w:tcW w:w="5669" w:type="dxa"/>
          </w:tcPr>
          <w:p w14:paraId="07F96E5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已完成：需求定稿，开发环境就绪，Socket 收发与 JDBC 读写各跑通一个最小例程</w:t>
            </w:r>
          </w:p>
        </w:tc>
      </w:tr>
      <w:tr w14:paraId="12F42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7B389E35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 2 周</w:t>
            </w:r>
          </w:p>
        </w:tc>
        <w:tc>
          <w:tcPr>
            <w:tcW w:w="2608" w:type="dxa"/>
          </w:tcPr>
          <w:p w14:paraId="13AAA58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通信层打通</w:t>
            </w:r>
          </w:p>
        </w:tc>
        <w:tc>
          <w:tcPr>
            <w:tcW w:w="5669" w:type="dxa"/>
          </w:tcPr>
          <w:p w14:paraId="3607AE20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进行中：【待我确认：第 2 周实际完成情况，如协议编解码、线程池、登录与商品列表】</w:t>
            </w:r>
          </w:p>
        </w:tc>
      </w:tr>
      <w:tr w14:paraId="34887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1CDE968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 3 周</w:t>
            </w:r>
          </w:p>
        </w:tc>
        <w:tc>
          <w:tcPr>
            <w:tcW w:w="2608" w:type="dxa"/>
          </w:tcPr>
          <w:p w14:paraId="758DBC7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数据层打通</w:t>
            </w:r>
          </w:p>
        </w:tc>
        <w:tc>
          <w:tcPr>
            <w:tcW w:w="5669" w:type="dxa"/>
          </w:tcPr>
          <w:p w14:paraId="764E9AD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未开始</w:t>
            </w:r>
          </w:p>
        </w:tc>
      </w:tr>
      <w:tr w14:paraId="67242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102F72B1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 4 周</w:t>
            </w:r>
          </w:p>
        </w:tc>
        <w:tc>
          <w:tcPr>
            <w:tcW w:w="2608" w:type="dxa"/>
          </w:tcPr>
          <w:p w14:paraId="481C1B5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促销引擎</w:t>
            </w:r>
          </w:p>
        </w:tc>
        <w:tc>
          <w:tcPr>
            <w:tcW w:w="5669" w:type="dxa"/>
          </w:tcPr>
          <w:p w14:paraId="0485EA8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未开始</w:t>
            </w:r>
          </w:p>
        </w:tc>
      </w:tr>
      <w:tr w14:paraId="4FCE2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93B079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 5 周</w:t>
            </w:r>
          </w:p>
        </w:tc>
        <w:tc>
          <w:tcPr>
            <w:tcW w:w="2608" w:type="dxa"/>
          </w:tcPr>
          <w:p w14:paraId="242AF6B1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难点攻坚</w:t>
            </w:r>
          </w:p>
        </w:tc>
        <w:tc>
          <w:tcPr>
            <w:tcW w:w="5669" w:type="dxa"/>
          </w:tcPr>
          <w:p w14:paraId="4449E85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未开始</w:t>
            </w:r>
          </w:p>
        </w:tc>
      </w:tr>
      <w:tr w14:paraId="01C91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A5941F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 6 周</w:t>
            </w:r>
          </w:p>
        </w:tc>
        <w:tc>
          <w:tcPr>
            <w:tcW w:w="2608" w:type="dxa"/>
          </w:tcPr>
          <w:p w14:paraId="590EA7E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收尾交付</w:t>
            </w:r>
          </w:p>
        </w:tc>
        <w:tc>
          <w:tcPr>
            <w:tcW w:w="5669" w:type="dxa"/>
          </w:tcPr>
          <w:p w14:paraId="124F53D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未开始</w:t>
            </w:r>
          </w:p>
        </w:tc>
      </w:tr>
    </w:tbl>
    <w:p w14:paraId="1B0F52C9">
      <w:pPr>
        <w:spacing w:after="0"/>
      </w:pPr>
    </w:p>
    <w:p w14:paraId="0C9DFED2">
      <w:pPr>
        <w:pStyle w:val="4"/>
        <w:rPr>
          <w:rFonts w:hint="default" w:eastAsia="宋体"/>
          <w:lang w:val="en-US" w:eastAsia="zh-CN"/>
        </w:rPr>
      </w:pPr>
      <w:r>
        <w:t xml:space="preserve">4.2 </w:t>
      </w:r>
      <w:r>
        <w:rPr>
          <w:rFonts w:hint="eastAsia" w:eastAsia="宋体"/>
          <w:lang w:val="en-US" w:eastAsia="zh-CN"/>
        </w:rPr>
        <w:t>遗留问题与后续计划</w:t>
      </w:r>
    </w:p>
    <w:p w14:paraId="1D111A08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遗留问题：指导教师姓名待补；3 套界面主题的具体配色与控件风格待实现阶段确定；六周里程碑的具体起止日期以课程安排为准。</w:t>
      </w:r>
    </w:p>
    <w:p w14:paraId="7FB04F01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后续计划：第 3 周完成建库建表、DAO 接口与 JDBC 实现；第 4 周完成促销引擎（策略、装饰、反射协同）与结算流程；第 5 周攻坚异步事件分发与售后状态流转；第 6 周完成主题切换、测试补齐与演示材料。</w:t>
      </w:r>
    </w:p>
    <w:p w14:paraId="2E0650D9">
      <w:pPr>
        <w:pStyle w:val="4"/>
        <w:rPr>
          <w:rFonts w:hint="default" w:eastAsia="宋体"/>
          <w:lang w:val="en-US" w:eastAsia="zh-CN"/>
        </w:rPr>
      </w:pPr>
      <w:r>
        <w:t xml:space="preserve">4.3 </w:t>
      </w:r>
      <w:r>
        <w:rPr>
          <w:rFonts w:hint="eastAsia" w:eastAsia="宋体"/>
          <w:lang w:val="en-US" w:eastAsia="zh-CN"/>
        </w:rPr>
        <w:t>个人收获与反思</w:t>
      </w:r>
    </w:p>
    <w:p w14:paraId="183CF943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两周以来，通过需求分析与本篇设计，笔者对 C/S 架构、自定义通信协议、并发互斥与设计模式有了从概念到方案的落地理解。最大的收获是认识到「底层原理优先于框架」——先手写 JDBC 与自定义协议，才能真正理解映射与粘包半包，框架只是这些原理的封装。</w:t>
      </w:r>
    </w:p>
    <w:p w14:paraId="1D343B36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反思在于，最初对多店、真实支付等功能有求全的冲动，经范围管理明确「不做清单」后才聚焦到真正的考点上。这提醒笔者：边界清晰的中等规模系统，其工程价值高于边界模糊、处处半成品的大系统。</w:t>
      </w:r>
    </w:p>
    <w:sectPr>
      <w:pgSz w:w="12240" w:h="15840"/>
      <w:pgMar w:top="1020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978281E"/>
    <w:rsid w:val="71893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300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20" w:after="8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8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8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47</Words>
  <Characters>47</Characters>
  <Lines>0</Lines>
  <Paragraphs>0</Paragraphs>
  <TotalTime>206</TotalTime>
  <ScaleCrop>false</ScaleCrop>
  <LinksUpToDate>false</LinksUpToDate>
  <CharactersWithSpaces>54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王彦如</cp:lastModifiedBy>
  <dcterms:modified xsi:type="dcterms:W3CDTF">2026-09-23T14:23:12Z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eyJoZGlkIjoiMTc4NzA2ZWZkZmJjMTJhODczNWNhOGZjZmRmZjkyZjkiLCJ1c2VySWQiOiIxNzE1MDc1MDM1In0=</vt:lpwstr>
  </property>
  <property fmtid="{D5CDD505-2E9C-101B-9397-08002B2CF9AE}" pid="3" name="KSOProductBuildVer">
    <vt:lpwstr>2052-12.1.0.29161</vt:lpwstr>
  </property>
  <property fmtid="{D5CDD505-2E9C-101B-9397-08002B2CF9AE}" pid="4" name="ICV">
    <vt:lpwstr>6CDAEDF248B1446BB62CD656680D5A5D_12</vt:lpwstr>
  </property>
</Properties>
</file>