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C821CC">
      <w:pPr>
        <w:pStyle w:val="31"/>
        <w:jc w:val="center"/>
      </w:pPr>
      <w:r>
        <w:rPr>
          <w:rFonts w:ascii="Times New Roman" w:hAnsi="Times New Roman" w:eastAsia="黑体"/>
          <w:b/>
          <w:color w:val="000000"/>
          <w:sz w:val="44"/>
        </w:rPr>
        <w:t>微商系统课程设计报告</w:t>
      </w:r>
    </w:p>
    <w:p w14:paraId="05E4A6F6">
      <w:pPr>
        <w:spacing w:after="400"/>
        <w:jc w:val="center"/>
      </w:pPr>
      <w:r>
        <w:rPr>
          <w:rFonts w:ascii="Times New Roman" w:hAnsi="Times New Roman" w:eastAsia="黑体"/>
          <w:b w:val="0"/>
          <w:color w:val="000000"/>
          <w:sz w:val="26"/>
        </w:rPr>
        <w:t>第六篇　代码实现讨论与项目过程总结</w:t>
      </w:r>
    </w:p>
    <w:p w14:paraId="1FC1CC90">
      <w:r>
        <w:br w:type="page"/>
      </w:r>
    </w:p>
    <w:p w14:paraId="2F8ABFAD">
      <w:pPr>
        <w:pStyle w:val="3"/>
        <w:keepNext/>
        <w:rPr>
          <w:rFonts w:hint="default" w:eastAsia="宋体"/>
          <w:lang w:val="en-US" w:eastAsia="zh-CN"/>
        </w:rPr>
      </w:pPr>
      <w:r>
        <w:t xml:space="preserve">一 </w:t>
      </w:r>
      <w:r>
        <w:rPr>
          <w:rFonts w:hint="eastAsia" w:eastAsia="宋体"/>
          <w:lang w:val="en-US" w:eastAsia="zh-CN"/>
        </w:rPr>
        <w:t>代码实现讨论</w:t>
      </w:r>
    </w:p>
    <w:p w14:paraId="53C7FBED">
      <w:pPr>
        <w:widowControl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进入第六周，项目工作的重点转向收尾、联调与过程总结。前五周已经围绕 Java Swing 客户端、Java 服务端、自定义 TCP 协议和 SQLite 建立了交易主线，也在实现过程中调整了部分设计。本周需要回答的是：现有成果能否支撑原定目标，剩余问题怎样安排，以及这些实践让我对课程知识和开发过程有了什么理解。</w:t>
      </w:r>
    </w:p>
    <w:p w14:paraId="2B213255">
      <w:pPr>
        <w:widowControl/>
        <w:ind w:firstLine="480"/>
      </w:pPr>
      <w:r>
        <w:rPr>
          <w:rFonts w:hint="eastAsia"/>
          <w:b/>
          <w:bCs/>
          <w:sz w:val="28"/>
          <w:szCs w:val="24"/>
          <w:lang w:val="en-US" w:eastAsia="zh-CN"/>
        </w:rPr>
        <w:t>计划完成情况与原因：</w:t>
      </w:r>
      <w:r>
        <w:rPr>
          <w:rFonts w:ascii="Times New Roman" w:hAnsi="Times New Roman" w:eastAsia="宋体"/>
          <w:b w:val="0"/>
          <w:color w:val="000000"/>
          <w:sz w:val="24"/>
        </w:rPr>
        <w:t>我的判断是：按照“先保证核心交易闭环，再完善扩展能力”的范围安排，核心功能具备按期交付的基础；如果把最初列出的全部增强功能都作为必须完成项，则不能认为已经全部完成。第五周已记录登录、商品浏览、购物车、结算、促销叠加、售后和店主端的实现进展，第六周应优先确认这些功能连在一起是否稳定，而不是临时扩大范围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4592"/>
        <w:gridCol w:w="3679"/>
      </w:tblGrid>
      <w:tr w14:paraId="1EAA6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5B2B35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任务范围</w:t>
            </w:r>
          </w:p>
        </w:tc>
        <w:tc>
          <w:tcPr>
            <w:tcW w:w="45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DAF7F5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已有进展与当前边界</w:t>
            </w:r>
          </w:p>
        </w:tc>
        <w:tc>
          <w:tcPr>
            <w:tcW w:w="367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FCE79D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收尾处理</w:t>
            </w:r>
          </w:p>
        </w:tc>
      </w:tr>
      <w:tr w14:paraId="58C94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A98C1F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核心交易功能</w:t>
            </w:r>
          </w:p>
        </w:tc>
        <w:tc>
          <w:tcPr>
            <w:tcW w:w="45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8ED332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前期报告已记录主链路及售后、店主端的实现。</w:t>
            </w:r>
          </w:p>
        </w:tc>
        <w:tc>
          <w:tcPr>
            <w:tcW w:w="367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4F15DC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围绕完整交易流程复验，优先处理阻断问题。</w:t>
            </w:r>
          </w:p>
        </w:tc>
      </w:tr>
      <w:tr w14:paraId="03936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F585AD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促销与库存</w:t>
            </w:r>
          </w:p>
        </w:tc>
        <w:tc>
          <w:tcPr>
            <w:tcW w:w="45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B02385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策略、装饰、反射已形成计算链；条件更新与事务用于防超卖。</w:t>
            </w:r>
          </w:p>
        </w:tc>
        <w:tc>
          <w:tcPr>
            <w:tcW w:w="367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1260CE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核对金额、失败回滚及已有并发实验材料。</w:t>
            </w:r>
          </w:p>
        </w:tc>
      </w:tr>
      <w:tr w14:paraId="65665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EECBBF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主题与事件</w:t>
            </w:r>
          </w:p>
        </w:tc>
        <w:tc>
          <w:tcPr>
            <w:tcW w:w="45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12B61A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默认主题和 Theme 抽象已记录；EventBus 仍为同步通知。</w:t>
            </w:r>
          </w:p>
        </w:tc>
        <w:tc>
          <w:tcPr>
            <w:tcW w:w="367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5CD4CD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第二套主题需验证；真正异步化继续列入优化。</w:t>
            </w:r>
          </w:p>
        </w:tc>
      </w:tr>
      <w:tr w14:paraId="37062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F95A9A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扩展与交付</w:t>
            </w:r>
          </w:p>
        </w:tc>
        <w:tc>
          <w:tcPr>
            <w:tcW w:w="45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8FC3B5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MySQL 切换、监控台、日志落盘等仍属计划内容。</w:t>
            </w:r>
          </w:p>
        </w:tc>
        <w:tc>
          <w:tcPr>
            <w:tcW w:w="367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A88FE2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区分已实现与预留，不让扩展项影响核心交付。</w:t>
            </w:r>
          </w:p>
        </w:tc>
      </w:tr>
    </w:tbl>
    <w:p w14:paraId="3299F723">
      <w:pPr>
        <w:spacing w:after="0"/>
      </w:pPr>
    </w:p>
    <w:p w14:paraId="4036879D">
      <w:pPr>
        <w:widowControl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能够控制进度，一方面是需求阶段限定了单店、PC 桌面、模拟支付的范围，避免了多商家和真实支付带来的额外工作；另一方面是接口、协议和数据库结构先有约定，后续补功能时有明确落点。第四周主链路打通后，第五周可以沿着同一套结构继续补充售后和店主功能。</w:t>
      </w:r>
    </w:p>
    <w:p w14:paraId="242B5861">
      <w:pPr>
        <w:widowControl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进度压力也有具体原因。前三周对需求和设计投入较多，Socket、多线程、JDBC 和设计模式又需要边学边做，编码时间比预想紧。第五周主动把异步队列降为同步通知，取消购物车本地副本，并将心跳与重连后移。这些取舍能减少收尾风险，但相应功能必须如实列为未完成或预留，不能因为画过设计图就算已经实现。</w:t>
      </w:r>
    </w:p>
    <w:p w14:paraId="445F7FDC">
      <w:pPr>
        <w:widowControl/>
        <w:ind w:firstLine="480"/>
      </w:pPr>
      <w:r>
        <w:rPr>
          <w:rFonts w:hint="eastAsia"/>
          <w:b/>
          <w:bCs/>
          <w:sz w:val="28"/>
          <w:szCs w:val="24"/>
          <w:lang w:val="en-US" w:eastAsia="zh-CN"/>
        </w:rPr>
        <w:t>继续思考的优化方案：</w:t>
      </w:r>
      <w:r>
        <w:rPr>
          <w:rFonts w:ascii="Times New Roman" w:hAnsi="Times New Roman" w:eastAsia="宋体"/>
          <w:b w:val="0"/>
          <w:color w:val="000000"/>
          <w:sz w:val="24"/>
        </w:rPr>
        <w:t>第一，完善结算和售后操作的幂等性。库存条件更新解决了“库存是否够扣”，却不能单独解决同一请求被重复提交的问题。后续可为结算增加业务请求标识，并在数据库中建立唯一约束；重复请求返回已有订单。售后审核则限定从“待审核”转为“已通过”，确认状态更新成功后才回补库存，防止重复审核重复加库存。</w:t>
      </w:r>
    </w:p>
    <w:p w14:paraId="7DE62564">
      <w:pPr>
        <w:widowControl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第二，把客户端零散创建线程的方式收拢到统一执行器或 SwingWorker，集中处理超时、异常和界面回调。服务端也应说明固定线程池的容量边界：长连接长期占用工作线程后，新连接可能等待，并不是用了线程池就能无限支持客户端。后续可增加有界等待、连接上限和超时清理。</w:t>
      </w:r>
    </w:p>
    <w:p w14:paraId="2AD9999A">
      <w:pPr>
        <w:widowControl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第三，补齐真正异步事件所需的可靠性设计。现有 EventBus 保留发布与订阅接口，后续可以加入有界队列和消费线程，但还要考虑队列满、消费异常、重复消费及程序退出。若日志和统计需要在重启后保留，应先有持久化记录；仅把同步调用改为入内存队列，并不能保证事件不丢。</w:t>
      </w:r>
    </w:p>
    <w:p w14:paraId="3F4891E7">
      <w:pPr>
        <w:widowControl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第四，分别验证两种持久层柔性。SQLite 切换 MySQL 属于更换数据库，需要检查建表语法、金额存储、事务行为和驱动配置；JDBC 换成 MyBatis 属于更换数据访问实现，需要保持 DAO 接口含义一致。这是两项独立实验，应一次只改变一个因素，不能把改连接串等同于已经证明全部兼容。</w:t>
      </w:r>
    </w:p>
    <w:p w14:paraId="62CA2CA5">
      <w:pPr>
        <w:widowControl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第五，补充促销边界用例与运行记录。优先覆盖门槛前后、折扣后是否满足满减、优惠额超过应付额、无可用优惠券等情形；金额计算可统一采用 BigDecimal 并明确舍入规则。日志则记录请求序列号、订单号和错误位置，避免写入密码等敏感内容。这些改进更有助于解释问题和稳定演示。</w:t>
      </w:r>
    </w:p>
    <w:p w14:paraId="621CE25B">
      <w:pPr>
        <w:widowControl/>
        <w:ind w:firstLine="480"/>
        <w:rPr>
          <w:rFonts w:hint="eastAsia"/>
          <w:b/>
          <w:bCs/>
          <w:sz w:val="28"/>
          <w:szCs w:val="24"/>
          <w:lang w:val="en-US" w:eastAsia="zh-CN"/>
        </w:rPr>
      </w:pPr>
      <w:r>
        <w:rPr>
          <w:rFonts w:hint="eastAsia"/>
          <w:b/>
          <w:bCs/>
          <w:sz w:val="28"/>
          <w:szCs w:val="24"/>
          <w:lang w:val="en-US" w:eastAsia="zh-CN"/>
        </w:rPr>
        <w:t>数据结构和其余各门课程的作用：</w:t>
      </w:r>
    </w:p>
    <w:p w14:paraId="5509F289">
      <w:pPr>
        <w:widowControl/>
        <w:ind w:firstLine="480"/>
      </w:pPr>
      <w:bookmarkStart w:id="0" w:name="_GoBack"/>
      <w:bookmarkEnd w:id="0"/>
      <w:r>
        <w:rPr>
          <w:rFonts w:ascii="Times New Roman" w:hAnsi="Times New Roman" w:eastAsia="宋体"/>
          <w:b w:val="0"/>
          <w:color w:val="000000"/>
          <w:sz w:val="24"/>
        </w:rPr>
        <w:t>数据结构解决了“数据怎样组织、怎样查找和流转”的问题。商品和订单列表适合用 List 保存有序结果；通信分发中的 Map&lt;Integer, Handler&gt; 将功能码映射到处理器，便于新增操作；按商品编号恢复购物车勾选状态时，也比依赖行号更稳妥。TCP 接收端维护字节缓冲区，累积不足一条的报文，再循环拆分完整报文，这同样是在组织和消费数据。</w:t>
      </w:r>
    </w:p>
    <w:p w14:paraId="02E15D49">
      <w:pPr>
        <w:widowControl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OOP 解决了“职责怎样划分、变化怎样隔离”的问题。User、Product、Order 等类表达业务对象，Service 承担交易规则，DAO 接口隔离存储实现；客户端用 MVC 区分界面展示与事件调度。促销部分通过 PriceCalculator 接口使用多态，策略封装不同玩法，装饰器组合优惠，工厂通过反射装配。相比把所有逻辑写进按钮事件，接口和封装使每一处修改的影响更容易判断。</w:t>
      </w:r>
    </w:p>
    <w:p w14:paraId="02D4BE8F">
      <w:pPr>
        <w:widowControl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数据库知识解决了“数据怎样长期保存、关联和保持一致”的问题。用户、订单、明细、优惠券等通过主外键建立关系；账号和订单号的唯一约束防止重复数据，索引服务于按用户查订单等常用查询。结算时将条件扣库存、写订单和写明细放在同一事务中，失败整体回滚；售后通过时，订单状态、售后状态与库存回补也应在该次审核事务中共同提交。订单明细保存成交快照，使历史记录不随商品调价而改变。</w:t>
      </w:r>
    </w:p>
    <w:p w14:paraId="0F69D3AD">
      <w:pPr>
        <w:widowControl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操作系统知识主要体现在进程、线程、阻塞与资源管理上。客户端和服务端是两个独立进程，依靠通信协作；服务端用工作线程处理多个连接，客户端把阻塞网络操作放到后台线程，并切回 Swing 的 EDT 更新控件。多个线程同时访问库存时会出现竞态，SQLite 写事务又存在竞争，因此必须明确共享资源和互斥边界。连接、Socket 和文件的释放也是资源生命周期管理的一部分。</w:t>
      </w:r>
    </w:p>
    <w:p w14:paraId="7559AD22">
      <w:pPr>
        <w:widowControl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计算机网络知识使我能够区分“连接可用”和“业务消息正确”。TCP 提供有序可靠的字节流，却没有本项目需要的消息边界，因此要使用 16 字节头、长度字段和接收缓冲区处理粘包半包；长度按 UTF-8 字节数计算，不能用 String.length() 代替。功能码表示操作，序列号配对应答，业务错误通过错误码传递。即便客户端与服务端在同一台机器上，进程退出或连接关闭仍会造成通信失败，断线处理有实际意义，只是当前按范围安排后移。</w:t>
      </w:r>
    </w:p>
    <w:p w14:paraId="0D0E4537">
      <w:pPr>
        <w:pStyle w:val="4"/>
        <w:keepNext/>
        <w:rPr>
          <w:rFonts w:hint="default" w:eastAsia="宋体"/>
          <w:lang w:val="en-US" w:eastAsia="zh-CN"/>
        </w:rPr>
      </w:pPr>
      <w:r>
        <w:t>Java</w:t>
      </w:r>
      <w:r>
        <w:rPr>
          <w:rFonts w:hint="eastAsia" w:eastAsia="宋体"/>
          <w:lang w:val="en-US" w:eastAsia="zh-CN"/>
        </w:rPr>
        <w:t>的使用与对其他不同语言的看法：</w:t>
      </w:r>
    </w:p>
    <w:p w14:paraId="4387B3D1">
      <w:pPr>
        <w:widowControl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本项目使用了 Java，而且客户端和服务端都以 Java 为主。Swing 负责桌面界面，Socket 和 ServerSocket 支持通信，线程与执行器组织并发任务，JDBC 访问数据库，集合保存列表和映射，反射根据配置创建促销实现。Java 在这里既是实现业务的语言，也是理解接口、多态、异常、线程与资源管理的载体。</w:t>
      </w:r>
    </w:p>
    <w:p w14:paraId="11527E32">
      <w:pPr>
        <w:widowControl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选择 Java，主要是它与课程的面向对象目标一致，已有基础也能继续利用；同时标准库能覆盖桌面界面和网络通信，减少同时学习大量框架的负担。这并不意味着换一种语言就做不了微商系统，而是当前选择更适合自己的学习基础和项目范围。</w:t>
      </w:r>
    </w:p>
    <w:p w14:paraId="3681A8AB">
      <w:pPr>
        <w:widowControl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我对不同语言的看法是，应该结合任务、运行环境和维护成本作选择。C++ 可用于需要更细致控制资源和性能的部分，Python 适合编写辅助脚本和处理实验数据，JavaScript 常用于浏览器交互，SQL 则用于描述关系数据的查询和修改。这些是各自常见的用途，并不是严格的能力边界。语言之间可以协作，也都需要良好的结构和正确的业务规则。</w:t>
      </w:r>
    </w:p>
    <w:p w14:paraId="08B27307">
      <w:pPr>
        <w:widowControl/>
        <w:ind w:firstLine="480"/>
      </w:pPr>
      <w:r>
        <w:rPr>
          <w:rFonts w:hint="eastAsia"/>
          <w:b/>
          <w:bCs/>
          <w:sz w:val="28"/>
          <w:szCs w:val="24"/>
          <w:lang w:val="en-US" w:eastAsia="zh-CN"/>
        </w:rPr>
        <w:t>撰写文档对项目的帮助：</w:t>
      </w:r>
      <w:r>
        <w:rPr>
          <w:rFonts w:ascii="Times New Roman" w:hAnsi="Times New Roman" w:eastAsia="宋体"/>
          <w:b w:val="0"/>
          <w:color w:val="000000"/>
          <w:sz w:val="24"/>
        </w:rPr>
        <w:t>撰写文档对我有直接帮助。第一篇把“做什么”和“不做什么”写清楚，避免范围不断扩大；第二篇继续明确重复加购、促销顺序和售后条件；第三篇把模块、类、表和协议细化，编码时不必每遇到一个字段就重新决定。第四、五篇记录实现进展和问题，也方便在收尾时核对哪些地方仍然欠账。</w:t>
      </w:r>
    </w:p>
    <w:p w14:paraId="55FF5232">
      <w:pPr>
        <w:widowControl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帮助最明显的是跨模块约定。例如，“客户端只能预估，服务端必须复算”同时影响 UI、通信和订单服务；“先折扣、再满减、最后用券”影响计算链的装配；“订单明细保留快照”影响表结构和查询方式。把这些决定写下来，比单靠记忆更容易保持一致，定位问题时也能判断究竟是实现偏离了设计，还是原来的设计需要修改。</w:t>
      </w:r>
    </w:p>
    <w:p w14:paraId="30A5C385">
      <w:pPr>
        <w:widowControl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文档也有成本。前期把字段和类写得过细，压缩了动手验证的时间；实现调整后，如果仍保留 CartModel 缓存购物车、完整异步队列或三套主题的旧描述，就会误导后续工作。我的改进是保留必要的接口、规则和流程图，并随实现更新状态。文档应能帮助编码、测试和答辩，而不只是满足每周提交的形式。</w:t>
      </w:r>
    </w:p>
    <w:p w14:paraId="7B8D6CB6">
      <w:pPr>
        <w:pStyle w:val="3"/>
        <w:keepNext/>
        <w:rPr>
          <w:rFonts w:hint="default" w:eastAsia="宋体"/>
          <w:lang w:val="en-US" w:eastAsia="zh-CN"/>
        </w:rPr>
      </w:pPr>
      <w:r>
        <w:t xml:space="preserve">二 </w:t>
      </w:r>
      <w:r>
        <w:rPr>
          <w:rFonts w:hint="eastAsia" w:eastAsia="宋体"/>
          <w:lang w:val="en-US" w:eastAsia="zh-CN"/>
        </w:rPr>
        <w:t>本周遇到的技术问题与</w:t>
      </w:r>
    </w:p>
    <w:p w14:paraId="0510F992">
      <w:pPr>
        <w:widowControl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本周收尾主要围绕第四、五周已暴露的问题进行复盘，并明确哪些已有处理可以沿用，哪些还需要验证。与前几周相比，现在更关心修复是否覆盖异常路径，以及技术描述是否与当前方案一致。</w:t>
      </w:r>
    </w:p>
    <w:p w14:paraId="23C2F456">
      <w:pPr>
        <w:pStyle w:val="4"/>
        <w:keepNext/>
        <w:rPr>
          <w:rFonts w:ascii="Times New Roman" w:hAnsi="Times New Roman" w:eastAsia="宋体" w:cstheme="minorBidi"/>
          <w:b/>
          <w:bCs/>
          <w:color w:val="000000"/>
          <w:sz w:val="28"/>
          <w:szCs w:val="24"/>
          <w:lang w:val="en-US" w:eastAsia="en-US" w:bidi="ar-SA"/>
        </w:rPr>
      </w:pPr>
      <w:r>
        <w:rPr>
          <w:rFonts w:ascii="Times New Roman" w:hAnsi="Times New Roman" w:eastAsia="宋体" w:cstheme="minorBidi"/>
          <w:b/>
          <w:bCs/>
          <w:color w:val="000000"/>
          <w:sz w:val="28"/>
          <w:szCs w:val="24"/>
          <w:lang w:val="en-US" w:eastAsia="en-US" w:bidi="ar-SA"/>
        </w:rPr>
        <w:t>数据库写竞争与事务边界</w:t>
      </w:r>
    </w:p>
    <w:p w14:paraId="4CC6EC18">
      <w:pPr>
        <w:widowControl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此前多客户端结算出现过 database is locked，原因是多个连接竞争 SQLite 写事务。第五周采取了单写连接和轻量等待重试的处理。本周复盘时，需要特别注意写连接应从事务开始独占到提交或回滚，不能只在执行某条 SQL 时加保护。重试也应有次数与超时上限，只针对明确的锁竞争；连接归还前应恢复事务状态，避免把未提交事务留给下一次请求。</w:t>
      </w:r>
    </w:p>
    <w:p w14:paraId="45EBA541">
      <w:pPr>
        <w:pStyle w:val="4"/>
        <w:keepNext/>
        <w:rPr>
          <w:rFonts w:ascii="Times New Roman" w:hAnsi="Times New Roman" w:eastAsia="宋体" w:cstheme="minorBidi"/>
          <w:b/>
          <w:bCs/>
          <w:color w:val="000000"/>
          <w:sz w:val="28"/>
          <w:szCs w:val="24"/>
          <w:lang w:val="en-US" w:eastAsia="en-US" w:bidi="ar-SA"/>
        </w:rPr>
      </w:pPr>
      <w:r>
        <w:rPr>
          <w:rFonts w:ascii="Times New Roman" w:hAnsi="Times New Roman" w:eastAsia="宋体" w:cstheme="minorBidi"/>
          <w:b/>
          <w:bCs/>
          <w:color w:val="000000"/>
          <w:sz w:val="28"/>
          <w:szCs w:val="24"/>
          <w:lang w:val="en-US" w:eastAsia="en-US" w:bidi="ar-SA"/>
        </w:rPr>
        <w:t>购物车刷新与显示一致性</w:t>
      </w:r>
    </w:p>
    <w:p w14:paraId="271708E4">
      <w:pPr>
        <w:widowControl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此前客户端购物车副本与服务端不一致，JTable 更换模型后又会丢失勾选和滚动位置。已有处理是取消长期维护的本地副本，以服务端查询结果为准，并按商品编号恢复勾选状态。本周应沿用这一处理核对排序和刷新场景：行号只代表当前显示位置，不能作为商品身份；网络请求在后台完成，控件更新仍回到 EDT。</w:t>
      </w:r>
    </w:p>
    <w:p w14:paraId="3348D9AA">
      <w:pPr>
        <w:pStyle w:val="4"/>
        <w:keepNext/>
        <w:rPr>
          <w:rFonts w:ascii="Times New Roman" w:hAnsi="Times New Roman" w:eastAsia="宋体" w:cstheme="minorBidi"/>
          <w:b/>
          <w:bCs/>
          <w:color w:val="000000"/>
          <w:sz w:val="28"/>
          <w:szCs w:val="24"/>
          <w:lang w:val="en-US" w:eastAsia="en-US" w:bidi="ar-SA"/>
        </w:rPr>
      </w:pPr>
      <w:r>
        <w:rPr>
          <w:rFonts w:ascii="Times New Roman" w:hAnsi="Times New Roman" w:eastAsia="宋体" w:cstheme="minorBidi"/>
          <w:b/>
          <w:bCs/>
          <w:color w:val="000000"/>
          <w:sz w:val="28"/>
          <w:szCs w:val="24"/>
          <w:lang w:val="en-US" w:eastAsia="en-US" w:bidi="ar-SA"/>
        </w:rPr>
        <w:t>促销配置与金额解释</w:t>
      </w:r>
    </w:p>
    <w:p w14:paraId="71778458">
      <w:pPr>
        <w:widowControl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此前遇到过反射类名写错、缺少无参构造和装饰顺序错误。已有解决方法是启动时自检配置，并由工厂按统一顺序装配计算链。收尾时还要能解释金额为何如此计算。例如原价 300 元，先打九折得到 270 元，若约定满减以折后金额判断，满 200 减 20 后为 250 元，再用 10 元券得到 240 元。这个手算例子用于核对规则含义，不等同于新增的实测结果。</w:t>
      </w:r>
    </w:p>
    <w:p w14:paraId="740AE01B">
      <w:pPr>
        <w:pStyle w:val="4"/>
        <w:keepNext/>
      </w:pPr>
      <w:r>
        <w:rPr>
          <w:rFonts w:ascii="Times New Roman" w:hAnsi="Times New Roman" w:eastAsia="宋体" w:cstheme="minorBidi"/>
          <w:b/>
          <w:bCs/>
          <w:color w:val="000000"/>
          <w:sz w:val="28"/>
          <w:szCs w:val="24"/>
          <w:lang w:val="en-US" w:eastAsia="en-US" w:bidi="ar-SA"/>
        </w:rPr>
        <w:t>售后回补与重复处理风险</w:t>
      </w:r>
    </w:p>
    <w:p w14:paraId="2EF81C80">
      <w:pPr>
        <w:widowControl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第五周已经记录并补充了退货通过后回补库存的操作。这里需要澄清：原下单事务早已提交，售后审核属于另一个独立事务；应把本次审核中的订单状态、售后单状态和回补操作放在一起。后续还需用“重复点击审核”和“两端同时审核”验证幂等性，在状态条件更新未成功时不重复回补。这项补强继续列入下一周的验证任务。</w:t>
      </w:r>
    </w:p>
    <w:p w14:paraId="46840345">
      <w:pPr>
        <w:pStyle w:val="4"/>
        <w:keepNext/>
        <w:rPr>
          <w:rFonts w:ascii="Times New Roman" w:hAnsi="Times New Roman" w:eastAsia="宋体" w:cstheme="minorBidi"/>
          <w:b/>
          <w:bCs/>
          <w:color w:val="000000"/>
          <w:sz w:val="28"/>
          <w:szCs w:val="24"/>
          <w:lang w:val="en-US" w:eastAsia="en-US" w:bidi="ar-SA"/>
        </w:rPr>
      </w:pPr>
      <w:r>
        <w:rPr>
          <w:rFonts w:ascii="Times New Roman" w:hAnsi="Times New Roman" w:eastAsia="宋体" w:cstheme="minorBidi"/>
          <w:b/>
          <w:bCs/>
          <w:color w:val="000000"/>
          <w:sz w:val="28"/>
          <w:szCs w:val="24"/>
          <w:lang w:val="en-US" w:eastAsia="en-US" w:bidi="ar-SA"/>
        </w:rPr>
        <w:t>同步事件与异步描述不一致</w:t>
      </w:r>
    </w:p>
    <w:p w14:paraId="69CD5443">
      <w:pPr>
        <w:widowControl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前期设计准备使用 BlockingQueue，但第五周实际保留的是同步 EventBus 和内存事件日志。因此，界面网络请求在后台线程执行，与业务事件是否异步，是两个不同问题。收尾时统一这两处说明：当前事件监听器同步执行，日志重启后不保留；异步消费、事件持久化和失败补偿继续作为优化方案，不把预留接口描述成完整异步能力。</w:t>
      </w:r>
    </w:p>
    <w:p w14:paraId="721BF6ED">
      <w:pPr>
        <w:pStyle w:val="4"/>
        <w:keepNext/>
        <w:rPr>
          <w:rFonts w:ascii="Times New Roman" w:hAnsi="Times New Roman" w:eastAsia="宋体" w:cstheme="minorBidi"/>
          <w:b/>
          <w:bCs/>
          <w:color w:val="000000"/>
          <w:sz w:val="32"/>
          <w:szCs w:val="28"/>
          <w:lang w:val="en-US" w:eastAsia="en-US" w:bidi="ar-SA"/>
        </w:rPr>
      </w:pPr>
      <w:r>
        <w:rPr>
          <w:rFonts w:ascii="Times New Roman" w:hAnsi="Times New Roman" w:eastAsia="宋体" w:cstheme="minorBidi"/>
          <w:b/>
          <w:bCs/>
          <w:color w:val="000000"/>
          <w:sz w:val="32"/>
          <w:szCs w:val="28"/>
          <w:lang w:val="en-US" w:eastAsia="en-US" w:bidi="ar-SA"/>
        </w:rPr>
        <w:t>三 下周拟解决的问题与方法</w:t>
      </w:r>
    </w:p>
    <w:p w14:paraId="350AF3E2">
      <w:pPr>
        <w:widowControl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原计划以六周为一个开发周期。因此，第六周之后的安排主要是维护、补验和答辩准备；本周必须交付的核心问题仍应优先在本周解决。下周按下表处理遗留事项，不再增加多商家、真实支付等新业务。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"/>
        <w:gridCol w:w="2324"/>
        <w:gridCol w:w="6684"/>
      </w:tblGrid>
      <w:tr w14:paraId="5ABAA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2E61EE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优先级</w:t>
            </w:r>
          </w:p>
        </w:tc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E97913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拟解决的问题</w:t>
            </w:r>
          </w:p>
        </w:tc>
        <w:tc>
          <w:tcPr>
            <w:tcW w:w="66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4D1E39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解决方法与检查依据</w:t>
            </w:r>
          </w:p>
        </w:tc>
      </w:tr>
      <w:tr w14:paraId="707B0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022FD7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P0</w:t>
            </w:r>
          </w:p>
        </w:tc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2E6AA8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完整流程和异常路径复验</w:t>
            </w:r>
          </w:p>
        </w:tc>
        <w:tc>
          <w:tcPr>
            <w:tcW w:w="66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193CAC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从干净数据库开始，按店主预置商品、顾客注册、浏览加购、促销结算、申请售后、店主审核的顺序操作；补测库存不足与订单写入失败，核对订单和库存是否一致。</w:t>
            </w:r>
          </w:p>
        </w:tc>
      </w:tr>
      <w:tr w14:paraId="4D5A1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60C287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P0</w:t>
            </w:r>
          </w:p>
        </w:tc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7CC185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重复提交与权限校验</w:t>
            </w:r>
          </w:p>
        </w:tc>
        <w:tc>
          <w:tcPr>
            <w:tcW w:w="66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D60F10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补验重复结算、重复审核及顾客调用店主操作；结算使用业务请求标识，审核使用状态条件更新，权限由服务端校验。</w:t>
            </w:r>
          </w:p>
        </w:tc>
      </w:tr>
      <w:tr w14:paraId="425F2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656009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P1</w:t>
            </w:r>
          </w:p>
        </w:tc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0F3E20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主题与界面一致性</w:t>
            </w:r>
          </w:p>
        </w:tc>
        <w:tc>
          <w:tcPr>
            <w:tcW w:w="66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B53931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检查 Theme 是否覆盖已打开的窗口和弹窗；验证第二套主题时观察文字对比度和表格选中状态，不仅检查常量是否变更。</w:t>
            </w:r>
          </w:p>
        </w:tc>
      </w:tr>
      <w:tr w14:paraId="3FC98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E1E0CA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P1</w:t>
            </w:r>
          </w:p>
        </w:tc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DA0F68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测试记录与答辩材料</w:t>
            </w:r>
          </w:p>
        </w:tc>
        <w:tc>
          <w:tcPr>
            <w:tcW w:w="66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E2FC9C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整理已有并发实验的配置和原始输出；准备金额手算用例，区分实测数据与预期。按约八分钟讲解、两分钟问答组织演练。</w:t>
            </w:r>
          </w:p>
        </w:tc>
      </w:tr>
      <w:tr w14:paraId="167AB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9CB004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P2</w:t>
            </w:r>
          </w:p>
        </w:tc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EF3132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数据库替换及运行维护</w:t>
            </w:r>
          </w:p>
        </w:tc>
        <w:tc>
          <w:tcPr>
            <w:tcW w:w="66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40718D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先单独验证 SQLite 到 MySQL 的迁移，再考虑 MyBatis；记录启动配置、端口、数据库路径及日志位置，形成可重复的启动步骤。</w:t>
            </w:r>
          </w:p>
        </w:tc>
      </w:tr>
    </w:tbl>
    <w:p w14:paraId="406D539C">
      <w:pPr>
        <w:spacing w:after="0"/>
      </w:pPr>
    </w:p>
    <w:p w14:paraId="5A27194E">
      <w:pPr>
        <w:widowControl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处理顺序是先解决数据正确性和主流程问题，再改进主题、演示和扩展能力。每项修改只围绕明确问题进行，完成后复验相关业务路径。若数据库切换或异步事件改造仍缺少稳定验证，就继续保留当前方案，写清限制和后续步骤。</w:t>
      </w:r>
    </w:p>
    <w:p w14:paraId="2535B060">
      <w:pPr>
        <w:pStyle w:val="3"/>
        <w:keepNext/>
        <w:rPr>
          <w:rFonts w:ascii="Times New Roman" w:hAnsi="Times New Roman" w:eastAsia="宋体" w:cstheme="minorBidi"/>
          <w:b/>
          <w:bCs/>
          <w:color w:val="000000"/>
          <w:sz w:val="32"/>
          <w:szCs w:val="28"/>
          <w:lang w:val="en-US" w:eastAsia="en-US" w:bidi="ar-SA"/>
        </w:rPr>
      </w:pPr>
      <w:r>
        <w:rPr>
          <w:rFonts w:ascii="Times New Roman" w:hAnsi="Times New Roman" w:eastAsia="宋体" w:cstheme="minorBidi"/>
          <w:b/>
          <w:bCs/>
          <w:color w:val="000000"/>
          <w:sz w:val="32"/>
          <w:szCs w:val="28"/>
          <w:lang w:val="en-US" w:eastAsia="en-US" w:bidi="ar-SA"/>
        </w:rPr>
        <w:t>四 对四个开发阶段的理解与划分反思</w:t>
      </w:r>
    </w:p>
    <w:p w14:paraId="544C7C48">
      <w:pPr>
        <w:pStyle w:val="4"/>
        <w:keepNext/>
        <w:rPr>
          <w:rFonts w:ascii="Times New Roman" w:hAnsi="Times New Roman" w:eastAsia="宋体" w:cstheme="minorBidi"/>
          <w:b/>
          <w:bCs/>
          <w:color w:val="000000"/>
          <w:sz w:val="28"/>
          <w:szCs w:val="24"/>
          <w:lang w:val="en-US" w:eastAsia="en-US" w:bidi="ar-SA"/>
        </w:rPr>
      </w:pPr>
      <w:r>
        <w:rPr>
          <w:rFonts w:ascii="Times New Roman" w:hAnsi="Times New Roman" w:eastAsia="宋体" w:cstheme="minorBidi"/>
          <w:b/>
          <w:bCs/>
          <w:color w:val="000000"/>
          <w:sz w:val="28"/>
          <w:szCs w:val="24"/>
          <w:lang w:val="en-US" w:eastAsia="en-US" w:bidi="ar-SA"/>
        </w:rPr>
        <w:t>需求分析明确系统应该做什么</w:t>
      </w:r>
    </w:p>
    <w:p w14:paraId="6BF8FE33">
      <w:pPr>
        <w:widowControl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需求分析说明顾客、店主分别能做什么，交易如何完成，以及哪些内容不属于本次范围。“多用户购买同一商品不能超卖”“成交价以服务端计算为准”都是这一阶段确定的要求，应形成可核对的验收条件。</w:t>
      </w:r>
    </w:p>
    <w:p w14:paraId="36BC906B">
      <w:pPr>
        <w:pStyle w:val="4"/>
        <w:keepNext/>
        <w:rPr>
          <w:rFonts w:ascii="Times New Roman" w:hAnsi="Times New Roman" w:eastAsia="宋体" w:cstheme="minorBidi"/>
          <w:b/>
          <w:bCs/>
          <w:color w:val="000000"/>
          <w:sz w:val="28"/>
          <w:szCs w:val="24"/>
          <w:lang w:val="en-US" w:eastAsia="en-US" w:bidi="ar-SA"/>
        </w:rPr>
      </w:pPr>
      <w:r>
        <w:rPr>
          <w:rFonts w:ascii="Times New Roman" w:hAnsi="Times New Roman" w:eastAsia="宋体" w:cstheme="minorBidi"/>
          <w:b/>
          <w:bCs/>
          <w:color w:val="000000"/>
          <w:sz w:val="28"/>
          <w:szCs w:val="24"/>
          <w:lang w:val="en-US" w:eastAsia="en-US" w:bidi="ar-SA"/>
        </w:rPr>
        <w:t>概要设计安排系统整体怎样协作</w:t>
      </w:r>
    </w:p>
    <w:p w14:paraId="411E2751">
      <w:pPr>
        <w:widowControl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概要设计确定模块边界、部署关系和主要数据流。本项目选择 C/S 架构，划分客户端、通信、服务端业务、持久层和数据库等层次，并安排 MVC、DAO 与促销引擎的职责，说明一次结算经过哪些模块、各模块如何协作。</w:t>
      </w:r>
    </w:p>
    <w:p w14:paraId="1D6A95F9">
      <w:pPr>
        <w:pStyle w:val="4"/>
        <w:keepNext/>
      </w:pPr>
      <w:r>
        <w:rPr>
          <w:rFonts w:ascii="Times New Roman" w:hAnsi="Times New Roman" w:eastAsia="宋体" w:cstheme="minorBidi"/>
          <w:b/>
          <w:bCs/>
          <w:color w:val="000000"/>
          <w:sz w:val="28"/>
          <w:szCs w:val="24"/>
          <w:lang w:val="en-US" w:eastAsia="en-US" w:bidi="ar-SA"/>
        </w:rPr>
        <w:t>详细设计细化到可以编码的约定</w:t>
      </w:r>
    </w:p>
    <w:p w14:paraId="05E91A77">
      <w:pPr>
        <w:widowControl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详细设计明确类与接口、表结构、报文格式、状态转换和异常处理。例如，ProtocolCodec 如何读取 16 字节头，OrderService 如何开启事务，扣库存失败怎样返回，都应细化到可以编码，不能只描述成功流程。</w:t>
      </w:r>
    </w:p>
    <w:p w14:paraId="3C35E800">
      <w:pPr>
        <w:pStyle w:val="4"/>
        <w:keepNext/>
        <w:rPr>
          <w:rFonts w:ascii="Times New Roman" w:hAnsi="Times New Roman" w:eastAsia="宋体" w:cstheme="minorBidi"/>
          <w:b/>
          <w:bCs/>
          <w:color w:val="000000"/>
          <w:sz w:val="28"/>
          <w:szCs w:val="24"/>
          <w:lang w:val="en-US" w:eastAsia="en-US" w:bidi="ar-SA"/>
        </w:rPr>
      </w:pPr>
      <w:r>
        <w:rPr>
          <w:rFonts w:ascii="Times New Roman" w:hAnsi="Times New Roman" w:eastAsia="宋体" w:cstheme="minorBidi"/>
          <w:b/>
          <w:bCs/>
          <w:color w:val="000000"/>
          <w:sz w:val="28"/>
          <w:szCs w:val="24"/>
          <w:lang w:val="en-US" w:eastAsia="en-US" w:bidi="ar-SA"/>
        </w:rPr>
        <w:t>代码实现把设计变成可验证的程序</w:t>
      </w:r>
    </w:p>
    <w:p w14:paraId="2A6AD31D">
      <w:pPr>
        <w:widowControl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代码实现包括编写、编译、联调、排错、验证边界和重构。第四周出现的中文长度错位、EDT 更新问题和事务未回滚，说明设计正确仍需要实现与测试来保证。若运行验证促使方案调整，也应同步修改设计说明。</w:t>
      </w:r>
    </w:p>
    <w:p w14:paraId="5ED16940">
      <w:pPr>
        <w:pStyle w:val="4"/>
        <w:keepNext/>
        <w:rPr>
          <w:rFonts w:ascii="Times New Roman" w:hAnsi="Times New Roman" w:eastAsia="宋体" w:cstheme="minorBidi"/>
          <w:b/>
          <w:bCs/>
          <w:color w:val="000000"/>
          <w:sz w:val="28"/>
          <w:szCs w:val="24"/>
          <w:lang w:val="en-US" w:eastAsia="en-US" w:bidi="ar-SA"/>
        </w:rPr>
      </w:pPr>
      <w:r>
        <w:rPr>
          <w:rFonts w:ascii="Times New Roman" w:hAnsi="Times New Roman" w:eastAsia="宋体" w:cstheme="minorBidi"/>
          <w:b/>
          <w:bCs/>
          <w:color w:val="000000"/>
          <w:sz w:val="28"/>
          <w:szCs w:val="24"/>
          <w:lang w:val="en-US" w:eastAsia="en-US" w:bidi="ar-SA"/>
        </w:rPr>
        <w:t>本项目的阶段划分与不足</w:t>
      </w:r>
    </w:p>
    <w:p w14:paraId="6AFDA483">
      <w:pPr>
        <w:widowControl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从周报顺序看，第一篇偏需求分析，第二篇偏需求细化和概要设计，第三篇偏详细设计，第四、五篇进入集中编码，第六篇转向收尾总结，因此整体阶段是可以辨认的。但实际工作中的划分并不完全清晰：第二篇已经列出较多表字段，提前进入详细设计；第三篇仍在补业务规则；编码后又调整了购物车缓存、异步事件与主题范围，设计和需求随之回改。</w:t>
      </w:r>
    </w:p>
    <w:p w14:paraId="778A7B51">
      <w:pPr>
        <w:widowControl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这些回改有合理性，因为首次接触的技术需要通过小例程和联调检验；不足在于前期文档过细，且部分文字没有及时跟上实现。比如第五篇既说明取消 CartModel 本地副本，又在 MVC 说明中沿用旧类名；原定三套主题、随后默认主题和后续两套主题目标，也需要区分当前状态与计划。阶段之间可以反馈，但每次反馈都应留下清楚的结果。</w:t>
      </w:r>
    </w:p>
    <w:p w14:paraId="5D48335D">
      <w:pPr>
        <w:widowControl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如果再做一次，我会先明确需求和结构，用关键接口搭出最小可运行链路，确认通信和数据库可用，再逐步补促销、售后与界面。每轮同步核对需求、设计、代码和测试记录，尽早发现实现成本和原计划之间的差距。</w:t>
      </w:r>
    </w:p>
    <w:sectPr>
      <w:pgSz w:w="12240" w:h="15840"/>
      <w:pgMar w:top="1020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563435"/>
    <w:rsid w:val="45962028"/>
    <w:rsid w:val="5D1F7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300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20" w:after="80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8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80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1058</Words>
  <Characters>1109</Characters>
  <Lines>0</Lines>
  <Paragraphs>0</Paragraphs>
  <TotalTime>5738</TotalTime>
  <ScaleCrop>false</ScaleCrop>
  <LinksUpToDate>false</LinksUpToDate>
  <CharactersWithSpaces>1126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王彦如</cp:lastModifiedBy>
  <dcterms:modified xsi:type="dcterms:W3CDTF">2026-10-25T13:21:05Z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eyJoZGlkIjoiMTc4NzA2ZWZkZmJjMTJhODczNWNhOGZjZmRmZjkyZjkiLCJ1c2VySWQiOiIxNzE1MDc1MDM1In0=</vt:lpwstr>
  </property>
  <property fmtid="{D5CDD505-2E9C-101B-9397-08002B2CF9AE}" pid="3" name="KSOProductBuildVer">
    <vt:lpwstr>2052-12.1.0.29161</vt:lpwstr>
  </property>
  <property fmtid="{D5CDD505-2E9C-101B-9397-08002B2CF9AE}" pid="4" name="ICV">
    <vt:lpwstr>90C1C2C3719E45239EE58A8B9F891BA5_12</vt:lpwstr>
  </property>
</Properties>
</file>