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Logistic Regression for Unmet Care Need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839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 (vs Urban)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0.37–1.15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 (higher)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1.15–2.62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Health-system readiness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1.20–2.73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Workforce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0.78–1.76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2026-04-29T02:30:38Z</dcterms:modified>
  <cp:category/>
</cp:coreProperties>
</file>