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 Linear Regression for Care Quality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32"/>
        <w:gridCol w:w="912"/>
        <w:gridCol w:w="839"/>
        <w:gridCol w:w="118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Health-system readiness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Workforce 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Access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 (vs Urban)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2026-04-29T02:30:46Z</dcterms:modified>
  <cp:category/>
</cp:coreProperties>
</file>