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034" w:type="dxa"/>
        <w:tblInd w:w="-1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425"/>
        <w:gridCol w:w="3180"/>
        <w:gridCol w:w="2391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3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Reference</w:t>
            </w:r>
          </w:p>
        </w:tc>
        <w:tc>
          <w:tcPr>
            <w:tcW w:w="142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Dataset</w:t>
            </w:r>
          </w:p>
        </w:tc>
        <w:tc>
          <w:tcPr>
            <w:tcW w:w="31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Method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Result</w:t>
            </w:r>
          </w:p>
        </w:tc>
        <w:tc>
          <w:tcPr>
            <w:tcW w:w="2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Limitation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32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Mukherjee et al.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Webcam videos capturing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mid-air finger writing</w:t>
            </w:r>
          </w:p>
        </w:tc>
        <w:tc>
          <w:tcPr>
            <w:tcW w:w="3180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aster R-CNN for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hand detection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Geom. analysisfor finger counting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DWCE for finger-tip detection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tracking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Velocity-based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criterion for termination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Precision: 73.1%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Real-time: 18.5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fps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Char. recognition: 96.11%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Incep-v4: 98.12%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Incep-v3: 97.96%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ResNet: 97.29%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VGG-16: 96.75%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AlexNet: 96.11%</w:t>
            </w:r>
          </w:p>
        </w:tc>
        <w:tc>
          <w:tcPr>
            <w:tcW w:w="270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Challenges in initialization and termination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Precision affected by small fingertip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29" w:type="dxa"/>
            <w:vMerge w:val="restar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Alam et al.</w:t>
            </w:r>
          </w:p>
        </w:tc>
        <w:tc>
          <w:tcPr>
            <w:tcW w:w="1425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Self-collected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RTD datase</w:t>
            </w:r>
          </w:p>
        </w:tc>
        <w:tc>
          <w:tcPr>
            <w:tcW w:w="31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LSTM(with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99.17%</w:t>
            </w:r>
          </w:p>
        </w:tc>
        <w:tc>
          <w:tcPr>
            <w:tcW w:w="2709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Misclassification of similar-looking characters, accuracy impacted by RGB webcam limitations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and reduced performance when fingertip faces the camera.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LSTM(with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98.68% -99.08%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CNN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(wit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99.06%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CNN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(with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98.26% - 98.89%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6D motion gesture (6DMG) dataset</w:t>
            </w:r>
          </w:p>
        </w:tc>
        <w:tc>
          <w:tcPr>
            <w:tcW w:w="31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LSTM(with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99.32%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LSTM(with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98.68% - 99.08% 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CNN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(with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99.06%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329" w:type="dxa"/>
            <w:vMerge w:val="continue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8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CNN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(with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normalization)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98.26% - 98.89%</w:t>
            </w:r>
          </w:p>
        </w:tc>
        <w:tc>
          <w:tcPr>
            <w:tcW w:w="270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32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Chayti Saha et al.</w:t>
            </w:r>
          </w:p>
        </w:tc>
        <w:tc>
          <w:tcPr>
            <w:tcW w:w="14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BanglaLekha-Isolated</w:t>
            </w:r>
          </w:p>
        </w:tc>
        <w:tc>
          <w:tcPr>
            <w:tcW w:w="31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CNN model with preprocessing steps (resizing, gray scaling, augmentation)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Training : 99.36\%,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Validation : 97\%,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Test : 97.30\%</w:t>
            </w:r>
          </w:p>
        </w:tc>
        <w:tc>
          <w:tcPr>
            <w:tcW w:w="270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Dataset size, variability in hand gestures, and limited computational resources may affect generalization and real-time performance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32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Mahmud et al.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Uppercase English letters, 640x480</w:t>
            </w:r>
          </w:p>
        </w:tc>
        <w:tc>
          <w:tcPr>
            <w:tcW w:w="31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Depth-based SVM with DTW distance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96.85% accuracy</w:t>
            </w:r>
          </w:p>
        </w:tc>
        <w:tc>
          <w:tcPr>
            <w:tcW w:w="270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Small dataset (15 users), limited to depth-based features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52868"/>
    <w:rsid w:val="00AD5F84"/>
    <w:rsid w:val="22B15136"/>
    <w:rsid w:val="550D2817"/>
    <w:rsid w:val="58852868"/>
    <w:rsid w:val="638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1291</Characters>
  <Lines>0</Lines>
  <Paragraphs>0</Paragraphs>
  <TotalTime>1582</TotalTime>
  <ScaleCrop>false</ScaleCrop>
  <LinksUpToDate>false</LinksUpToDate>
  <CharactersWithSpaces>1427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2024-07-04T05:25:00Z</dcterms:created>
  <dc:creator>GHOST</dc:creator>
  <cp:lastModifiedBy>GHOST</cp:lastModifiedBy>
  <dcterms:modified xsi:type="dcterms:W3CDTF">2024-07-08T16:13:13Z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D1BDA17954C3466299DC46EA352A8475_11</vt:lpwstr>
  </property>
</Properties>
</file>