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0"/>
        <w:jc w:val="center"/>
      </w:pPr>
      <w:r>
        <w:rPr>
          <w:rFonts w:ascii="맑은 고딕" w:hAnsi="맑은 고딕" w:eastAsia="맑은 고딕"/>
          <w:b/>
          <w:sz w:val="34"/>
        </w:rPr>
        <w:t>비즈니스톤 사업계획서</w:t>
      </w:r>
    </w:p>
    <w:p>
      <w:pPr>
        <w:keepNext/>
        <w:spacing w:before="80" w:after="60"/>
      </w:pPr>
      <w:r>
        <w:rPr>
          <w:rFonts w:ascii="맑은 고딕" w:hAnsi="맑은 고딕" w:eastAsia="맑은 고딕"/>
          <w:b/>
          <w:sz w:val="22"/>
        </w:rPr>
        <w:t>□ 일반 현황</w:t>
      </w:r>
    </w:p>
    <w:tbl>
      <w:tblPr>
        <w:tblStyle w:val="TableGrid"/>
        <w:tblW w:type="dxa" w:w="9639"/>
        <w:jc w:val="center"/>
        <w:tblLook w:firstColumn="1" w:firstRow="1" w:lastColumn="0" w:lastRow="0" w:noHBand="0" w:noVBand="1" w:val="04A0"/>
        <w:tblLayout w:type="fixed"/>
        <w:tblCellMar>
          <w:top w:w="50" w:type="dxa"/>
          <w:left w:w="90" w:type="dxa"/>
          <w:bottom w:w="50" w:type="dxa"/>
          <w:right w:w="90" w:type="dxa"/>
        </w:tblCellMar>
        <w:tblLayout w:type="fixed"/>
      </w:tblPr>
      <w:tblGrid>
        <w:gridCol w:w="1701"/>
        <w:gridCol w:w="3118"/>
        <w:gridCol w:w="1701"/>
        <w:gridCol w:w="3118"/>
      </w:tblGrid>
      <w:tr>
        <w:tc>
          <w:tcPr>
            <w:tcW w:type="dxa" w:w="1701"/>
            <w:vAlign w:val="center"/>
            <w:shd w:val="clear" w:color="auto" w:fill="EDEDED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아이템명</w:t>
            </w:r>
          </w:p>
        </w:tc>
        <w:tc>
          <w:tcPr>
            <w:tcW w:type="dxa" w:w="7938"/>
            <w:gridSpan w:val="3"/>
            <w:vAlign w:val="center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sz w:val="19"/>
              </w:rPr>
              <w:t>들녘모아</w:t>
            </w:r>
            <w:r>
              <w:rPr>
                <w:rFonts w:ascii="맑은 고딕" w:hAnsi="맑은 고딕" w:eastAsia="맑은 고딕"/>
                <w:b w:val="0"/>
                <w:sz w:val="19"/>
              </w:rPr>
              <w:t xml:space="preserve"> — 공동영농 단지 선정·운영 설계 시뮬레이터</w:t>
            </w:r>
          </w:p>
        </w:tc>
      </w:tr>
      <w:tr>
        <w:tc>
          <w:tcPr>
            <w:tcW w:type="dxa" w:w="1701"/>
            <w:vAlign w:val="center"/>
            <w:shd w:val="clear" w:color="auto" w:fill="EDEDED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팀명</w:t>
            </w:r>
          </w:p>
        </w:tc>
        <w:tc>
          <w:tcPr>
            <w:tcW w:type="dxa" w:w="3118"/>
            <w:vAlign w:val="center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물개</w:t>
            </w:r>
          </w:p>
        </w:tc>
        <w:tc>
          <w:tcPr>
            <w:tcW w:type="dxa" w:w="1701"/>
            <w:vAlign w:val="center"/>
            <w:shd w:val="clear" w:color="auto" w:fill="EDEDED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대표자</w:t>
            </w:r>
          </w:p>
        </w:tc>
        <w:tc>
          <w:tcPr>
            <w:tcW w:type="dxa" w:w="3118"/>
            <w:vAlign w:val="center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박서연</w:t>
            </w:r>
          </w:p>
        </w:tc>
      </w:tr>
      <w:tr>
        <w:tc>
          <w:tcPr>
            <w:tcW w:type="dxa" w:w="1701"/>
            <w:vAlign w:val="center"/>
            <w:shd w:val="clear" w:color="auto" w:fill="EDEDED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팀원 수</w:t>
            </w:r>
          </w:p>
        </w:tc>
        <w:tc>
          <w:tcPr>
            <w:tcW w:type="dxa" w:w="3118"/>
            <w:vAlign w:val="center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2 명 (대표자 포함)</w:t>
            </w:r>
          </w:p>
        </w:tc>
        <w:tc>
          <w:tcPr>
            <w:tcW w:type="dxa" w:w="1701"/>
            <w:vAlign w:val="center"/>
            <w:shd w:val="clear" w:color="auto" w:fill="EDEDED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사업자등록</w:t>
            </w:r>
          </w:p>
        </w:tc>
        <w:tc>
          <w:tcPr>
            <w:tcW w:type="dxa" w:w="3118"/>
            <w:vAlign w:val="center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□ 유   ■ 무</w:t>
            </w:r>
          </w:p>
        </w:tc>
      </w:tr>
      <w:tr>
        <w:tc>
          <w:tcPr>
            <w:tcW w:type="dxa" w:w="1701"/>
            <w:vAlign w:val="center"/>
            <w:shd w:val="clear" w:color="auto" w:fill="EDEDED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현재 단계</w:t>
            </w:r>
          </w:p>
        </w:tc>
        <w:tc>
          <w:tcPr>
            <w:tcW w:type="dxa" w:w="3118"/>
            <w:vAlign w:val="center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시제품(MVP) 개발 완료 · 고도화</w:t>
            </w:r>
          </w:p>
          <w:p>
            <w:pPr>
              <w:spacing w:after="0" w:line="264" w:lineRule="auto"/>
              <w:jc w:val="center"/>
            </w:pPr>
            <w:r>
              <w:rPr>
                <w:rFonts w:ascii="맑은 고딕" w:hAnsi="맑은 고딕" w:eastAsia="맑은 고딕"/>
                <w:b w:val="0"/>
                <w:sz w:val="18"/>
              </w:rPr>
              <w:t>(현장 실증 전)</w:t>
            </w:r>
          </w:p>
        </w:tc>
        <w:tc>
          <w:tcPr>
            <w:tcW w:type="dxa" w:w="1701"/>
            <w:vAlign w:val="center"/>
            <w:shd w:val="clear" w:color="auto" w:fill="EDEDED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목표 시장</w:t>
            </w:r>
          </w:p>
        </w:tc>
        <w:tc>
          <w:tcPr>
            <w:tcW w:type="dxa" w:w="3118"/>
            <w:vAlign w:val="center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■ 국내   □ 해외   □ 국내외</w:t>
            </w:r>
          </w:p>
        </w:tc>
      </w:tr>
    </w:tbl>
    <w:p>
      <w:pPr>
        <w:keepNext/>
        <w:spacing w:before="200" w:after="60"/>
      </w:pPr>
      <w:r>
        <w:rPr>
          <w:rFonts w:ascii="맑은 고딕" w:hAnsi="맑은 고딕" w:eastAsia="맑은 고딕"/>
          <w:b/>
          <w:sz w:val="22"/>
        </w:rPr>
        <w:t>□ 지원사업 수혜 및 수상 이력</w:t>
      </w:r>
    </w:p>
    <w:tbl>
      <w:tblPr>
        <w:tblStyle w:val="TableGrid"/>
        <w:tblW w:type="dxa" w:w="9639"/>
        <w:jc w:val="center"/>
        <w:tblLook w:firstColumn="1" w:firstRow="1" w:lastColumn="0" w:lastRow="0" w:noHBand="0" w:noVBand="1" w:val="04A0"/>
        <w:tblLayout w:type="fixed"/>
        <w:tblCellMar>
          <w:top w:w="50" w:type="dxa"/>
          <w:left w:w="90" w:type="dxa"/>
          <w:bottom w:w="50" w:type="dxa"/>
          <w:right w:w="90" w:type="dxa"/>
        </w:tblCellMar>
        <w:tblLayout w:type="fixed"/>
      </w:tblPr>
      <w:tblGrid>
        <w:gridCol w:w="1417"/>
        <w:gridCol w:w="2835"/>
        <w:gridCol w:w="2268"/>
        <w:gridCol w:w="1134"/>
        <w:gridCol w:w="1984"/>
      </w:tblGrid>
      <w:tr>
        <w:trPr>
          <w:cantSplit/>
          <w:tblHeader/>
        </w:trPr>
        <w:tc>
          <w:tcPr>
            <w:tcW w:type="dxa" w:w="1417"/>
            <w:vAlign w:val="center"/>
            <w:shd w:val="clear" w:color="auto" w:fill="EDEDED"/>
          </w:tcPr>
          <w:p>
            <w:pPr>
              <w:keepNext/>
              <w:spacing w:after="0" w:line="264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수혜/수상</w:t>
            </w:r>
          </w:p>
        </w:tc>
        <w:tc>
          <w:tcPr>
            <w:tcW w:type="dxa" w:w="2835"/>
            <w:vAlign w:val="center"/>
            <w:shd w:val="clear" w:color="auto" w:fill="EDEDED"/>
          </w:tcPr>
          <w:p>
            <w:pPr>
              <w:keepNext/>
              <w:spacing w:after="0" w:line="264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사업명 / 대회명</w:t>
            </w:r>
          </w:p>
        </w:tc>
        <w:tc>
          <w:tcPr>
            <w:tcW w:type="dxa" w:w="2268"/>
            <w:vAlign w:val="center"/>
            <w:shd w:val="clear" w:color="auto" w:fill="EDEDED"/>
          </w:tcPr>
          <w:p>
            <w:pPr>
              <w:keepNext/>
              <w:spacing w:after="0" w:line="264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주관 기관</w:t>
            </w:r>
          </w:p>
        </w:tc>
        <w:tc>
          <w:tcPr>
            <w:tcW w:type="dxa" w:w="1134"/>
            <w:vAlign w:val="center"/>
            <w:shd w:val="clear" w:color="auto" w:fill="EDEDED"/>
          </w:tcPr>
          <w:p>
            <w:pPr>
              <w:keepNext/>
              <w:spacing w:after="0" w:line="264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연도</w:t>
            </w:r>
          </w:p>
        </w:tc>
        <w:tc>
          <w:tcPr>
            <w:tcW w:type="dxa" w:w="1984"/>
            <w:vAlign w:val="center"/>
            <w:shd w:val="clear" w:color="auto" w:fill="EDEDED"/>
          </w:tcPr>
          <w:p>
            <w:pPr>
              <w:keepNext/>
              <w:spacing w:after="0" w:line="264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지원금 / 수상</w:t>
            </w:r>
          </w:p>
        </w:tc>
      </w:tr>
      <w:tr>
        <w:trPr>
          <w:cantSplit/>
        </w:trPr>
        <w:tc>
          <w:tcPr>
            <w:tcW w:type="dxa" w:w="1417"/>
            <w:vAlign w:val="center"/>
          </w:tcPr>
          <w:p>
            <w:pPr>
              <w:spacing w:after="0" w:line="264" w:lineRule="auto"/>
            </w:pPr>
            <w:r/>
          </w:p>
        </w:tc>
        <w:tc>
          <w:tcPr>
            <w:tcW w:type="dxa" w:w="2835"/>
            <w:vAlign w:val="center"/>
          </w:tcPr>
          <w:p>
            <w:pPr>
              <w:spacing w:after="0" w:line="264" w:lineRule="auto"/>
            </w:pPr>
            <w:r/>
          </w:p>
        </w:tc>
        <w:tc>
          <w:tcPr>
            <w:tcW w:type="dxa" w:w="2268"/>
            <w:vAlign w:val="center"/>
          </w:tcPr>
          <w:p>
            <w:pPr>
              <w:spacing w:after="0" w:line="264" w:lineRule="auto"/>
            </w:pPr>
            <w:r/>
          </w:p>
        </w:tc>
        <w:tc>
          <w:tcPr>
            <w:tcW w:type="dxa" w:w="1134"/>
            <w:vAlign w:val="center"/>
          </w:tcPr>
          <w:p>
            <w:pPr>
              <w:spacing w:after="0" w:line="264" w:lineRule="auto"/>
            </w:pPr>
            <w:r/>
          </w:p>
        </w:tc>
        <w:tc>
          <w:tcPr>
            <w:tcW w:type="dxa" w:w="1984"/>
            <w:vAlign w:val="center"/>
          </w:tcPr>
          <w:p>
            <w:pPr>
              <w:spacing w:after="0" w:line="264" w:lineRule="auto"/>
            </w:pPr>
            <w:r/>
          </w:p>
        </w:tc>
      </w:tr>
    </w:tbl>
    <w:p>
      <w:pPr>
        <w:keepNext/>
        <w:spacing w:before="200" w:after="60"/>
      </w:pPr>
      <w:r>
        <w:rPr>
          <w:rFonts w:ascii="맑은 고딕" w:hAnsi="맑은 고딕" w:eastAsia="맑은 고딕"/>
          <w:b/>
          <w:sz w:val="22"/>
        </w:rPr>
        <w:t>□ 개요 (요약)</w:t>
      </w:r>
    </w:p>
    <w:tbl>
      <w:tblPr>
        <w:tblStyle w:val="TableGrid"/>
        <w:tblW w:type="dxa" w:w="9639"/>
        <w:jc w:val="center"/>
        <w:tblLook w:firstColumn="1" w:firstRow="1" w:lastColumn="0" w:lastRow="0" w:noHBand="0" w:noVBand="1" w:val="04A0"/>
        <w:tblLayout w:type="fixed"/>
        <w:tblCellMar>
          <w:top w:w="45" w:type="dxa"/>
          <w:left w:w="90" w:type="dxa"/>
          <w:bottom w:w="45" w:type="dxa"/>
          <w:right w:w="90" w:type="dxa"/>
        </w:tblCellMar>
        <w:tblLayout w:type="fixed"/>
      </w:tblPr>
      <w:tblGrid>
        <w:gridCol w:w="1474"/>
        <w:gridCol w:w="8164"/>
      </w:tblGrid>
      <w:tr>
        <w:tc>
          <w:tcPr>
            <w:tcW w:type="dxa" w:w="1474"/>
            <w:vAlign w:val="center"/>
            <w:shd w:val="clear" w:color="auto" w:fill="EDEDED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아이템 소개</w:t>
            </w:r>
          </w:p>
        </w:tc>
        <w:tc>
          <w:tcPr>
            <w:tcW w:type="dxa" w:w="8164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 xml:space="preserve">읍면 농지 지도에서 공동영농 단지로 묶을 필지를 자동으로 제안하고(①후보단지 선정), 선정된 단지의 ②경작권 교환 ③작목 배치 ④수익 배분까지 설계하는 웹 기반 의사결정 지원 서비스. 소유권과 필지 경계는 그대로 두고 </w:t>
            </w:r>
            <w:r>
              <w:rPr>
                <w:rFonts w:ascii="맑은 고딕" w:hAnsi="맑은 고딕" w:eastAsia="맑은 고딕"/>
                <w:b/>
                <w:sz w:val="19"/>
              </w:rPr>
              <w:t>경영 단위만 묶는다.</w:t>
            </w:r>
          </w:p>
        </w:tc>
      </w:tr>
      <w:tr>
        <w:tc>
          <w:tcPr>
            <w:tcW w:type="dxa" w:w="1474"/>
            <w:vAlign w:val="center"/>
            <w:shd w:val="clear" w:color="auto" w:fill="EDEDED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문제 인식</w:t>
            </w:r>
          </w:p>
        </w:tc>
        <w:tc>
          <w:tcPr>
            <w:tcW w:type="dxa" w:w="8164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 xml:space="preserve">농가 인구의 51.3%가 65세 이상이고 77.5%가 1ha 미만을 경작한다. 정부는 2030년까지 공동영농법인 100개소를 육성하지만, 후보지 선정은 담당자의 경험에 의존하고 필지 집적·수익 배분 기준이 없어 확산이 더디다. 목표 고객은 </w:t>
            </w:r>
            <w:r>
              <w:rPr>
                <w:rFonts w:ascii="맑은 고딕" w:hAnsi="맑은 고딕" w:eastAsia="맑은 고딕"/>
                <w:b/>
                <w:sz w:val="19"/>
              </w:rPr>
              <w:t>시·군 농정부서·한국농어촌공사(구매자)</w:t>
            </w:r>
            <w:r>
              <w:rPr>
                <w:rFonts w:ascii="맑은 고딕" w:hAnsi="맑은 고딕" w:eastAsia="맑은 고딕"/>
                <w:b w:val="0"/>
                <w:sz w:val="19"/>
              </w:rPr>
              <w:t xml:space="preserve">와 </w:t>
            </w:r>
            <w:r>
              <w:rPr>
                <w:rFonts w:ascii="맑은 고딕" w:hAnsi="맑은 고딕" w:eastAsia="맑은 고딕"/>
                <w:b/>
                <w:sz w:val="19"/>
              </w:rPr>
              <w:t>공동영농 법인·참여 농가(사용자)</w:t>
            </w:r>
            <w:r>
              <w:rPr>
                <w:rFonts w:ascii="맑은 고딕" w:hAnsi="맑은 고딕" w:eastAsia="맑은 고딕"/>
                <w:b w:val="0"/>
                <w:sz w:val="19"/>
              </w:rPr>
              <w:t>다.</w:t>
            </w:r>
          </w:p>
        </w:tc>
      </w:tr>
      <w:tr>
        <w:tc>
          <w:tcPr>
            <w:tcW w:type="dxa" w:w="1474"/>
            <w:vAlign w:val="center"/>
            <w:shd w:val="clear" w:color="auto" w:fill="EDEDED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실현 가능성</w:t>
            </w:r>
          </w:p>
        </w:tc>
        <w:tc>
          <w:tcPr>
            <w:tcW w:type="dxa" w:w="8164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 xml:space="preserve">8개 제약 기반 후보단지 선정 엔진과 운영 설계 엔진(다자간 교환·작목 배치 혼합정수계획·샤플리 배분)을 갖춘 </w:t>
            </w:r>
            <w:r>
              <w:rPr>
                <w:rFonts w:ascii="맑은 고딕" w:hAnsi="맑은 고딕" w:eastAsia="맑은 고딕"/>
                <w:b/>
                <w:sz w:val="19"/>
              </w:rPr>
              <w:t>웹 시제품 개발 완료.</w:t>
            </w:r>
            <w:r>
              <w:rPr>
                <w:rFonts w:ascii="맑은 고딕" w:hAnsi="맑은 고딕" w:eastAsia="맑은 고딕"/>
                <w:b w:val="0"/>
                <w:sz w:val="19"/>
              </w:rPr>
              <w:t xml:space="preserve"> 가상 들녘 5곳 시험에서 현황 대비 농기계 이동거리 68~70% 감소, 순이익 11~14% 증가, 교환으로 불리해진 농가 0명. 필지를 '조회'하는 기존 서비스와 달리 필지 '조합'을 근거와 함께 제안한다.</w:t>
            </w:r>
          </w:p>
        </w:tc>
      </w:tr>
      <w:tr>
        <w:tc>
          <w:tcPr>
            <w:tcW w:type="dxa" w:w="1474"/>
            <w:vAlign w:val="center"/>
            <w:shd w:val="clear" w:color="auto" w:fill="EDEDED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성장 전략</w:t>
            </w:r>
          </w:p>
        </w:tc>
        <w:tc>
          <w:tcPr>
            <w:tcW w:type="dxa" w:w="8164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B2G 중심. 시·군·농어촌공사에는 후보지 진단 라이선스를, 법인에는 운영 설계 구독을 판매한다. 공동영농이 가장 활발한 경북에서 무상 실증 1곳으로 레퍼런스를 만든 뒤 정부 확산 계획(2030년 100개소)을 따라 전국으로 넓힌다.</w:t>
            </w:r>
          </w:p>
        </w:tc>
      </w:tr>
      <w:tr>
        <w:tc>
          <w:tcPr>
            <w:tcW w:type="dxa" w:w="1474"/>
            <w:vAlign w:val="center"/>
            <w:shd w:val="clear" w:color="auto" w:fill="EDEDED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팀 구성</w:t>
            </w:r>
          </w:p>
        </w:tc>
        <w:tc>
          <w:tcPr>
            <w:tcW w:type="dxa" w:w="8164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박서연(대표): 기획 총괄, 최적화 알고리즘·웹 시제품 개발 / 지예은(팀원, 한동대 기계제어공학부): 농기계 작업 모델 고도화, 현장 데이터 수집·실증</w:t>
            </w:r>
          </w:p>
        </w:tc>
      </w:tr>
      <w:tr>
        <w:tc>
          <w:tcPr>
            <w:tcW w:type="dxa" w:w="1474"/>
            <w:vAlign w:val="center"/>
            <w:shd w:val="clear" w:color="auto" w:fill="EDEDED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이미지 (선택)</w:t>
            </w:r>
          </w:p>
        </w:tc>
        <w:tc>
          <w:tcPr>
            <w:tcW w:type="dxa" w:w="8164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040000" cy="824574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ompare3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0" cy="82457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sz w:val="15"/>
              </w:rPr>
              <w:t>시제품 화면(가상 들녘 48ha·30농가): 흩어진 개별 동선 → 다자간 교환 후 작목 단지와 법인 동선</w:t>
            </w:r>
          </w:p>
        </w:tc>
      </w:tr>
    </w:tbl>
    <w:p>
      <w:pPr>
        <w:spacing w:before="0" w:after="0"/>
      </w:pPr>
      <w:r>
        <w:br w:type="page"/>
      </w:r>
    </w:p>
    <w:p>
      <w:pPr>
        <w:keepNext/>
        <w:spacing w:before="0" w:after="60"/>
      </w:pPr>
      <w:r>
        <w:rPr>
          <w:rFonts w:ascii="맑은 고딕" w:hAnsi="맑은 고딕" w:eastAsia="맑은 고딕"/>
          <w:b/>
          <w:sz w:val="26"/>
        </w:rPr>
        <w:t>1. 문제 인식 (Problem)</w:t>
      </w:r>
    </w:p>
    <w:p>
      <w:pPr>
        <w:keepNext/>
        <w:spacing w:before="80" w:after="60"/>
      </w:pPr>
      <w:r>
        <w:rPr>
          <w:rFonts w:ascii="맑은 고딕" w:hAnsi="맑은 고딕" w:eastAsia="맑은 고딕"/>
          <w:b/>
          <w:sz w:val="21"/>
        </w:rPr>
        <w:t>1-1. 아이템 개발 배경 및 필요성</w:t>
      </w:r>
    </w:p>
    <w:p>
      <w:pPr>
        <w:keepNext/>
        <w:spacing w:before="40" w:after="0"/>
        <w:ind w:left="198" w:hanging="198"/>
      </w:pPr>
      <w:r>
        <w:rPr>
          <w:rFonts w:ascii="맑은 고딕" w:hAnsi="맑은 고딕" w:eastAsia="맑은 고딕"/>
          <w:b w:val="0"/>
          <w:sz w:val="21"/>
        </w:rPr>
        <w:t xml:space="preserve">◦ </w:t>
      </w:r>
      <w:r>
        <w:rPr>
          <w:rFonts w:ascii="맑은 고딕" w:hAnsi="맑은 고딕" w:eastAsia="맑은 고딕"/>
          <w:b/>
          <w:sz w:val="21"/>
        </w:rPr>
        <w:t>기획 동기 — 공동영농은 늘고 있지만, “어디를, 어떻게 묶을지” 정할 도구가 없다</w:t>
      </w:r>
    </w:p>
    <w:p>
      <w:pPr>
        <w:spacing w:before="20" w:after="0"/>
        <w:ind w:left="482" w:hanging="170"/>
      </w:pPr>
      <w:r>
        <w:rPr>
          <w:rFonts w:ascii="맑은 고딕" w:hAnsi="맑은 고딕" w:eastAsia="맑은 고딕"/>
          <w:b w:val="0"/>
          <w:sz w:val="21"/>
        </w:rPr>
        <w:t>- 경북 주주형 이모작 공동영농에서 문경 영순 들녘의 ha당 농업소득이 670만 원에서 3,139만 원으로 늘었다는 성과가 알려지며, 2026년 정부 ‘공동영농 확산 지원사업’ 시범사업으로 격상되었다.</w:t>
      </w:r>
    </w:p>
    <w:p>
      <w:pPr>
        <w:spacing w:before="20" w:after="0"/>
        <w:ind w:left="482" w:hanging="170"/>
      </w:pPr>
      <w:r>
        <w:rPr>
          <w:rFonts w:ascii="맑은 고딕" w:hAnsi="맑은 고딕" w:eastAsia="맑은 고딕"/>
          <w:b w:val="0"/>
          <w:sz w:val="21"/>
        </w:rPr>
        <w:t xml:space="preserve">- 그러나 확산의 병목은 재배 기술이 아니라 </w:t>
      </w:r>
      <w:r>
        <w:rPr>
          <w:rFonts w:ascii="맑은 고딕" w:hAnsi="맑은 고딕" w:eastAsia="맑은 고딕"/>
          <w:b/>
          <w:sz w:val="21"/>
        </w:rPr>
        <w:t>필지를 고르고·모으고·나누는 ‘설계’ 단계</w:t>
      </w:r>
      <w:r>
        <w:rPr>
          <w:rFonts w:ascii="맑은 고딕" w:hAnsi="맑은 고딕" w:eastAsia="맑은 고딕"/>
          <w:b w:val="0"/>
          <w:sz w:val="21"/>
        </w:rPr>
        <w:t>에 있다는 점에 주목해 기획했다.</w:t>
      </w:r>
    </w:p>
    <w:p>
      <w:pPr>
        <w:keepNext/>
        <w:spacing w:before="60" w:after="0"/>
        <w:ind w:left="198" w:hanging="198"/>
      </w:pPr>
      <w:r>
        <w:rPr>
          <w:rFonts w:ascii="맑은 고딕" w:hAnsi="맑은 고딕" w:eastAsia="맑은 고딕"/>
          <w:b w:val="0"/>
          <w:sz w:val="21"/>
        </w:rPr>
        <w:t xml:space="preserve">◦ </w:t>
      </w:r>
      <w:r>
        <w:rPr>
          <w:rFonts w:ascii="맑은 고딕" w:hAnsi="맑은 고딕" w:eastAsia="맑은 고딕"/>
          <w:b/>
          <w:sz w:val="21"/>
        </w:rPr>
        <w:t>현장의 세 가지 문제</w:t>
      </w:r>
    </w:p>
    <w:tbl>
      <w:tblPr>
        <w:tblStyle w:val="TableGrid"/>
        <w:tblW w:type="dxa" w:w="9639"/>
        <w:jc w:val="center"/>
        <w:tblLook w:firstColumn="1" w:firstRow="1" w:lastColumn="0" w:lastRow="0" w:noHBand="0" w:noVBand="1" w:val="04A0"/>
        <w:tblLayout w:type="fixed"/>
        <w:tblCellMar>
          <w:top w:w="50" w:type="dxa"/>
          <w:left w:w="90" w:type="dxa"/>
          <w:bottom w:w="50" w:type="dxa"/>
          <w:right w:w="90" w:type="dxa"/>
        </w:tblCellMar>
        <w:tblLayout w:type="fixed"/>
      </w:tblPr>
      <w:tblGrid>
        <w:gridCol w:w="2041"/>
        <w:gridCol w:w="3798"/>
        <w:gridCol w:w="3798"/>
      </w:tblGrid>
      <w:tr>
        <w:trPr>
          <w:cantSplit/>
          <w:tblHeader/>
        </w:trPr>
        <w:tc>
          <w:tcPr>
            <w:tcW w:type="dxa" w:w="2041"/>
            <w:vAlign w:val="center"/>
            <w:shd w:val="clear" w:color="auto" w:fill="EDEDED"/>
          </w:tcPr>
          <w:p>
            <w:pPr>
              <w:keepNext/>
              <w:spacing w:after="0" w:line="264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sz w:val="19"/>
              </w:rPr>
              <w:t>문제</w:t>
            </w:r>
          </w:p>
        </w:tc>
        <w:tc>
          <w:tcPr>
            <w:tcW w:type="dxa" w:w="3798"/>
            <w:vAlign w:val="center"/>
            <w:shd w:val="clear" w:color="auto" w:fill="EDEDED"/>
          </w:tcPr>
          <w:p>
            <w:pPr>
              <w:keepNext/>
              <w:spacing w:after="0" w:line="264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sz w:val="19"/>
              </w:rPr>
              <w:t>현재 상태</w:t>
            </w:r>
          </w:p>
        </w:tc>
        <w:tc>
          <w:tcPr>
            <w:tcW w:type="dxa" w:w="3798"/>
            <w:vAlign w:val="center"/>
            <w:shd w:val="clear" w:color="auto" w:fill="EDEDED"/>
          </w:tcPr>
          <w:p>
            <w:pPr>
              <w:keepNext/>
              <w:spacing w:after="0" w:line="264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sz w:val="19"/>
              </w:rPr>
              <w:t>그래서 생기는 일</w:t>
            </w:r>
          </w:p>
        </w:tc>
      </w:tr>
      <w:tr>
        <w:trPr>
          <w:cantSplit/>
        </w:trPr>
        <w:tc>
          <w:tcPr>
            <w:tcW w:type="dxa" w:w="2041"/>
            <w:vAlign w:val="center"/>
            <w:shd w:val="clear" w:color="auto" w:fill="EDEDED"/>
          </w:tcPr>
          <w:p>
            <w:pPr>
              <w:keepNext/>
              <w:spacing w:after="0" w:line="264" w:lineRule="auto"/>
            </w:pPr>
            <w:r/>
            <w:r>
              <w:rPr>
                <w:rFonts w:ascii="맑은 고딕" w:hAnsi="맑은 고딕" w:eastAsia="맑은 고딕"/>
                <w:b/>
                <w:sz w:val="19"/>
              </w:rPr>
              <w:t>① 후보지 선정 근거 부재</w:t>
            </w:r>
          </w:p>
        </w:tc>
        <w:tc>
          <w:tcPr>
            <w:tcW w:type="dxa" w:w="3798"/>
            <w:vAlign w:val="center"/>
          </w:tcPr>
          <w:p>
            <w:pPr>
              <w:keepNext/>
              <w:spacing w:after="0" w:line="264" w:lineRule="auto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읍면 하나에 필지가 수천 개. 시·군 담당자와 마을 리더의 경험·인맥으로 후보를 정한다</w:t>
            </w:r>
          </w:p>
        </w:tc>
        <w:tc>
          <w:tcPr>
            <w:tcW w:type="dxa" w:w="3798"/>
            <w:vAlign w:val="center"/>
          </w:tcPr>
          <w:p>
            <w:pPr>
              <w:keepNext/>
              <w:spacing w:after="0" w:line="264" w:lineRule="auto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‘이미 아는 몇 마을’에서만 후보가 나오고, 담당자가 바뀌면 기준이 사라진다</w:t>
            </w:r>
          </w:p>
        </w:tc>
      </w:tr>
      <w:tr>
        <w:trPr>
          <w:cantSplit/>
        </w:trPr>
        <w:tc>
          <w:tcPr>
            <w:tcW w:type="dxa" w:w="2041"/>
            <w:vAlign w:val="center"/>
            <w:shd w:val="clear" w:color="auto" w:fill="EDEDED"/>
          </w:tcPr>
          <w:p>
            <w:pPr>
              <w:keepNext/>
              <w:spacing w:after="0" w:line="264" w:lineRule="auto"/>
            </w:pPr>
            <w:r/>
            <w:r>
              <w:rPr>
                <w:rFonts w:ascii="맑은 고딕" w:hAnsi="맑은 고딕" w:eastAsia="맑은 고딕"/>
                <w:b/>
                <w:sz w:val="19"/>
              </w:rPr>
              <w:t>② 필지 분산과 1:1 교환의 한계</w:t>
            </w:r>
          </w:p>
        </w:tc>
        <w:tc>
          <w:tcPr>
            <w:tcW w:type="dxa" w:w="3798"/>
            <w:vAlign w:val="center"/>
          </w:tcPr>
          <w:p>
            <w:pPr>
              <w:keepNext/>
              <w:spacing w:after="0" w:line="264" w:lineRule="auto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법인 땅 사이에 비참여 농가 필지가 끼어 대형 농기계 작업·물 관리가 끊긴다</w:t>
            </w:r>
          </w:p>
        </w:tc>
        <w:tc>
          <w:tcPr>
            <w:tcW w:type="dxa" w:w="3798"/>
            <w:vAlign w:val="center"/>
          </w:tcPr>
          <w:p>
            <w:pPr>
              <w:keepNext/>
              <w:spacing w:after="0" w:line="264" w:lineRule="auto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두 농가가 마침 서로 원하는 필지를 가져야 하는 1:1 교환은 잘 성사되지 않는다(Arimoto et al., 2016)</w:t>
            </w:r>
          </w:p>
        </w:tc>
      </w:tr>
      <w:tr>
        <w:trPr>
          <w:cantSplit/>
        </w:trPr>
        <w:tc>
          <w:tcPr>
            <w:tcW w:type="dxa" w:w="2041"/>
            <w:vAlign w:val="center"/>
            <w:shd w:val="clear" w:color="auto" w:fill="EDEDED"/>
          </w:tcPr>
          <w:p>
            <w:pPr>
              <w:spacing w:after="0" w:line="264" w:lineRule="auto"/>
            </w:pPr>
            <w:r/>
            <w:r>
              <w:rPr>
                <w:rFonts w:ascii="맑은 고딕" w:hAnsi="맑은 고딕" w:eastAsia="맑은 고딕"/>
                <w:b/>
                <w:sz w:val="19"/>
              </w:rPr>
              <w:t>③ 수익 배분 불신</w:t>
            </w:r>
          </w:p>
        </w:tc>
        <w:tc>
          <w:tcPr>
            <w:tcW w:type="dxa" w:w="3798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면적 비례로만 나누면 이미 효율적으로 짓던 농가가 손해를 본다</w:t>
            </w:r>
          </w:p>
        </w:tc>
        <w:tc>
          <w:tcPr>
            <w:tcW w:type="dxa" w:w="3798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‘안정적인 배당 유지’가 숙제로 꼽히고(농민신문, 2025), 참여를 망설이게 한다</w:t>
            </w:r>
          </w:p>
        </w:tc>
      </w:tr>
    </w:tbl>
    <w:p>
      <w:pPr>
        <w:keepNext/>
        <w:spacing w:before="60" w:after="0"/>
        <w:ind w:left="198" w:hanging="198"/>
      </w:pPr>
      <w:r>
        <w:rPr>
          <w:rFonts w:ascii="맑은 고딕" w:hAnsi="맑은 고딕" w:eastAsia="맑은 고딕"/>
          <w:b w:val="0"/>
          <w:sz w:val="21"/>
        </w:rPr>
        <w:t xml:space="preserve">◦ </w:t>
      </w:r>
      <w:r>
        <w:rPr>
          <w:rFonts w:ascii="맑은 고딕" w:hAnsi="맑은 고딕" w:eastAsia="맑은 고딕"/>
          <w:b/>
          <w:sz w:val="21"/>
        </w:rPr>
        <w:t>해결해야 하는 이유와 근거</w:t>
      </w:r>
    </w:p>
    <w:p>
      <w:pPr>
        <w:spacing w:before="20" w:after="0"/>
        <w:ind w:left="482" w:hanging="170"/>
      </w:pPr>
      <w:r>
        <w:rPr>
          <w:rFonts w:ascii="맑은 고딕" w:hAnsi="맑은 고딕" w:eastAsia="맑은 고딕"/>
          <w:b w:val="0"/>
          <w:sz w:val="21"/>
        </w:rPr>
        <w:t xml:space="preserve">- </w:t>
      </w:r>
      <w:r>
        <w:rPr>
          <w:rFonts w:ascii="맑은 고딕" w:hAnsi="맑은 고딕" w:eastAsia="맑은 고딕"/>
          <w:b/>
          <w:sz w:val="21"/>
        </w:rPr>
        <w:t>고령화·영세화</w:t>
      </w:r>
      <w:r>
        <w:rPr>
          <w:rFonts w:ascii="맑은 고딕" w:hAnsi="맑은 고딕" w:eastAsia="맑은 고딕"/>
          <w:b w:val="0"/>
          <w:sz w:val="21"/>
        </w:rPr>
        <w:t>: 농가 인구 65세 이상 51.3%(2025 농림어업총조사), 1ha 미만 경작 농가 77.5%(2024). 개별 영농의 지속이 어렵다.</w:t>
      </w:r>
    </w:p>
    <w:p>
      <w:pPr>
        <w:spacing w:before="20" w:after="0"/>
        <w:ind w:left="482" w:hanging="170"/>
      </w:pPr>
      <w:r>
        <w:rPr>
          <w:rFonts w:ascii="맑은 고딕" w:hAnsi="맑은 고딕" w:eastAsia="맑은 고딕"/>
          <w:b w:val="0"/>
          <w:sz w:val="21"/>
        </w:rPr>
        <w:t xml:space="preserve">- </w:t>
      </w:r>
      <w:r>
        <w:rPr>
          <w:rFonts w:ascii="맑은 고딕" w:hAnsi="맑은 고딕" w:eastAsia="맑은 고딕"/>
          <w:b/>
          <w:sz w:val="21"/>
        </w:rPr>
        <w:t>농민 수요</w:t>
      </w:r>
      <w:r>
        <w:rPr>
          <w:rFonts w:ascii="맑은 고딕" w:hAnsi="맑은 고딕" w:eastAsia="맑은 고딕"/>
          <w:b w:val="0"/>
          <w:sz w:val="21"/>
        </w:rPr>
        <w:t xml:space="preserve">: 농업인 458명 중 81.5%가 ‘집단적 농지 활용이 필요’하다고 답했고, 기대 효과는 농기계 작업 효율(57.9%)·생산비 절감(53.7%) 순이었다(이향미 외, 2026). 65세 이상의 82.4%는 농지 상속 의향이 있어 </w:t>
      </w:r>
      <w:r>
        <w:rPr>
          <w:rFonts w:ascii="맑은 고딕" w:hAnsi="맑은 고딕" w:eastAsia="맑은 고딕"/>
          <w:b/>
          <w:sz w:val="21"/>
        </w:rPr>
        <w:t>소유권을 유지하는 방식</w:t>
      </w:r>
      <w:r>
        <w:rPr>
          <w:rFonts w:ascii="맑은 고딕" w:hAnsi="맑은 고딕" w:eastAsia="맑은 고딕"/>
          <w:b w:val="0"/>
          <w:sz w:val="21"/>
        </w:rPr>
        <w:t>이 필요하다.</w:t>
      </w:r>
    </w:p>
    <w:p>
      <w:pPr>
        <w:spacing w:before="20" w:after="0"/>
        <w:ind w:left="482" w:hanging="170"/>
      </w:pPr>
      <w:r>
        <w:rPr>
          <w:rFonts w:ascii="맑은 고딕" w:hAnsi="맑은 고딕" w:eastAsia="맑은 고딕"/>
          <w:b w:val="0"/>
          <w:sz w:val="21"/>
        </w:rPr>
        <w:t xml:space="preserve">- </w:t>
      </w:r>
      <w:r>
        <w:rPr>
          <w:rFonts w:ascii="맑은 고딕" w:hAnsi="맑은 고딕" w:eastAsia="맑은 고딕"/>
          <w:b/>
          <w:sz w:val="21"/>
        </w:rPr>
        <w:t>정책 과제</w:t>
      </w:r>
      <w:r>
        <w:rPr>
          <w:rFonts w:ascii="맑은 고딕" w:hAnsi="맑은 고딕" w:eastAsia="맑은 고딕"/>
          <w:b w:val="0"/>
          <w:sz w:val="21"/>
        </w:rPr>
        <w:t xml:space="preserve">: 정부는 2026년 7월 민·관 협의체를 꾸려 </w:t>
      </w:r>
      <w:r>
        <w:rPr>
          <w:rFonts w:ascii="맑은 고딕" w:hAnsi="맑은 고딕" w:eastAsia="맑은 고딕"/>
          <w:b/>
          <w:sz w:val="21"/>
        </w:rPr>
        <w:t>농지 집적화·소득 배분</w:t>
      </w:r>
      <w:r>
        <w:rPr>
          <w:rFonts w:ascii="맑은 고딕" w:hAnsi="맑은 고딕" w:eastAsia="맑은 고딕"/>
          <w:b w:val="0"/>
          <w:sz w:val="21"/>
        </w:rPr>
        <w:t xml:space="preserve"> 개선방안을 11월까지 마련하고 있다. 본 아이템이 푸는 문제가 곧 정책의 현안이다.</w:t>
      </w:r>
    </w:p>
    <w:p>
      <w:pPr>
        <w:keepNext/>
        <w:spacing w:before="160" w:after="60"/>
      </w:pPr>
      <w:r>
        <w:rPr>
          <w:rFonts w:ascii="맑은 고딕" w:hAnsi="맑은 고딕" w:eastAsia="맑은 고딕"/>
          <w:b/>
          <w:sz w:val="21"/>
        </w:rPr>
        <w:t>1-2. 목표 시장(고객) 및 요구사항</w:t>
      </w:r>
    </w:p>
    <w:p>
      <w:pPr>
        <w:keepNext/>
        <w:spacing w:before="40" w:after="0"/>
        <w:ind w:left="198" w:hanging="198"/>
      </w:pPr>
      <w:r>
        <w:rPr>
          <w:rFonts w:ascii="맑은 고딕" w:hAnsi="맑은 고딕" w:eastAsia="맑은 고딕"/>
          <w:b w:val="0"/>
          <w:sz w:val="21"/>
        </w:rPr>
        <w:t xml:space="preserve">◦ </w:t>
      </w:r>
      <w:r>
        <w:rPr>
          <w:rFonts w:ascii="맑은 고딕" w:hAnsi="맑은 고딕" w:eastAsia="맑은 고딕"/>
          <w:b/>
          <w:sz w:val="21"/>
        </w:rPr>
        <w:t>목표 고객과 요구사항</w:t>
      </w:r>
    </w:p>
    <w:tbl>
      <w:tblPr>
        <w:tblStyle w:val="TableGrid"/>
        <w:tblW w:type="dxa" w:w="9639"/>
        <w:jc w:val="center"/>
        <w:tblLook w:firstColumn="1" w:firstRow="1" w:lastColumn="0" w:lastRow="0" w:noHBand="0" w:noVBand="1" w:val="04A0"/>
        <w:tblLayout w:type="fixed"/>
        <w:tblCellMar>
          <w:top w:w="50" w:type="dxa"/>
          <w:left w:w="90" w:type="dxa"/>
          <w:bottom w:w="50" w:type="dxa"/>
          <w:right w:w="90" w:type="dxa"/>
        </w:tblCellMar>
        <w:tblLayout w:type="fixed"/>
      </w:tblPr>
      <w:tblGrid>
        <w:gridCol w:w="1587"/>
        <w:gridCol w:w="3175"/>
        <w:gridCol w:w="4876"/>
      </w:tblGrid>
      <w:tr>
        <w:trPr>
          <w:cantSplit/>
          <w:tblHeader/>
        </w:trPr>
        <w:tc>
          <w:tcPr>
            <w:tcW w:type="dxa" w:w="1587"/>
            <w:vAlign w:val="center"/>
            <w:shd w:val="clear" w:color="auto" w:fill="EDEDED"/>
          </w:tcPr>
          <w:p>
            <w:pPr>
              <w:keepNext/>
              <w:spacing w:after="0" w:line="264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sz w:val="19"/>
              </w:rPr>
              <w:t>구분</w:t>
            </w:r>
          </w:p>
        </w:tc>
        <w:tc>
          <w:tcPr>
            <w:tcW w:type="dxa" w:w="3175"/>
            <w:vAlign w:val="center"/>
            <w:shd w:val="clear" w:color="auto" w:fill="EDEDED"/>
          </w:tcPr>
          <w:p>
            <w:pPr>
              <w:keepNext/>
              <w:spacing w:after="0" w:line="264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sz w:val="19"/>
              </w:rPr>
              <w:t>대상</w:t>
            </w:r>
          </w:p>
        </w:tc>
        <w:tc>
          <w:tcPr>
            <w:tcW w:type="dxa" w:w="4876"/>
            <w:vAlign w:val="center"/>
            <w:shd w:val="clear" w:color="auto" w:fill="EDEDED"/>
          </w:tcPr>
          <w:p>
            <w:pPr>
              <w:keepNext/>
              <w:spacing w:after="0" w:line="264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sz w:val="19"/>
              </w:rPr>
              <w:t>고객이 원하는 것</w:t>
            </w:r>
          </w:p>
        </w:tc>
      </w:tr>
      <w:tr>
        <w:trPr>
          <w:cantSplit/>
        </w:trPr>
        <w:tc>
          <w:tcPr>
            <w:tcW w:type="dxa" w:w="1587"/>
            <w:vAlign w:val="center"/>
            <w:shd w:val="clear" w:color="auto" w:fill="EDEDED"/>
          </w:tcPr>
          <w:p>
            <w:pPr>
              <w:keepNext/>
              <w:spacing w:after="0" w:line="264" w:lineRule="auto"/>
            </w:pPr>
            <w:r/>
            <w:r>
              <w:rPr>
                <w:rFonts w:ascii="맑은 고딕" w:hAnsi="맑은 고딕" w:eastAsia="맑은 고딕"/>
                <w:b/>
                <w:sz w:val="19"/>
              </w:rPr>
              <w:t>구매 고객 (B2G)</w:t>
            </w:r>
          </w:p>
        </w:tc>
        <w:tc>
          <w:tcPr>
            <w:tcW w:type="dxa" w:w="3175"/>
            <w:vAlign w:val="center"/>
          </w:tcPr>
          <w:p>
            <w:pPr>
              <w:keepNext/>
              <w:spacing w:after="0" w:line="264" w:lineRule="auto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시·군 농정부서, 한국농어촌공사</w:t>
            </w:r>
          </w:p>
          <w:p>
            <w:pPr>
              <w:keepNext/>
              <w:spacing w:after="0" w:line="264" w:lineRule="auto"/>
            </w:pPr>
            <w:r>
              <w:rPr>
                <w:rFonts w:ascii="맑은 고딕" w:hAnsi="맑은 고딕" w:eastAsia="맑은 고딕"/>
                <w:b w:val="0"/>
                <w:sz w:val="19"/>
              </w:rPr>
              <w:t>(확산사업 선정·컨설팅·이행점검 담당)</w:t>
            </w:r>
          </w:p>
        </w:tc>
        <w:tc>
          <w:tcPr>
            <w:tcW w:type="dxa" w:w="4876"/>
            <w:vAlign w:val="center"/>
          </w:tcPr>
          <w:p>
            <w:pPr>
              <w:keepNext/>
              <w:spacing w:after="0" w:line="264" w:lineRule="auto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읍면 전체에서 후보지를 발굴할 근거 문서, 시범사업 요건(면적·인원) 점검, 예산 배분 우선순위</w:t>
            </w:r>
          </w:p>
        </w:tc>
      </w:tr>
      <w:tr>
        <w:trPr>
          <w:cantSplit/>
        </w:trPr>
        <w:tc>
          <w:tcPr>
            <w:tcW w:type="dxa" w:w="1587"/>
            <w:vAlign w:val="center"/>
            <w:shd w:val="clear" w:color="auto" w:fill="EDEDED"/>
          </w:tcPr>
          <w:p>
            <w:pPr>
              <w:keepNext/>
              <w:spacing w:after="0" w:line="264" w:lineRule="auto"/>
            </w:pPr>
            <w:r/>
            <w:r>
              <w:rPr>
                <w:rFonts w:ascii="맑은 고딕" w:hAnsi="맑은 고딕" w:eastAsia="맑은 고딕"/>
                <w:b/>
                <w:sz w:val="19"/>
              </w:rPr>
              <w:t>사용자</w:t>
            </w:r>
          </w:p>
        </w:tc>
        <w:tc>
          <w:tcPr>
            <w:tcW w:type="dxa" w:w="3175"/>
            <w:vAlign w:val="center"/>
          </w:tcPr>
          <w:p>
            <w:pPr>
              <w:keepNext/>
              <w:spacing w:after="0" w:line="264" w:lineRule="auto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공동영농 법인 대표·사무장, 마을 리더</w:t>
            </w:r>
          </w:p>
        </w:tc>
        <w:tc>
          <w:tcPr>
            <w:tcW w:type="dxa" w:w="4876"/>
            <w:vAlign w:val="center"/>
          </w:tcPr>
          <w:p>
            <w:pPr>
              <w:keepNext/>
              <w:spacing w:after="0" w:line="264" w:lineRule="auto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이웃 농가 교환 제안서, 작목 계획, 조합원이 납득할 배분 규정 초안</w:t>
            </w:r>
          </w:p>
        </w:tc>
      </w:tr>
      <w:tr>
        <w:trPr>
          <w:cantSplit/>
        </w:trPr>
        <w:tc>
          <w:tcPr>
            <w:tcW w:type="dxa" w:w="1587"/>
            <w:vAlign w:val="center"/>
            <w:shd w:val="clear" w:color="auto" w:fill="EDEDED"/>
          </w:tcPr>
          <w:p>
            <w:pPr>
              <w:spacing w:after="0" w:line="264" w:lineRule="auto"/>
            </w:pPr>
            <w:r/>
            <w:r>
              <w:rPr>
                <w:rFonts w:ascii="맑은 고딕" w:hAnsi="맑은 고딕" w:eastAsia="맑은 고딕"/>
                <w:b/>
                <w:sz w:val="19"/>
              </w:rPr>
              <w:t>수혜자</w:t>
            </w:r>
          </w:p>
        </w:tc>
        <w:tc>
          <w:tcPr>
            <w:tcW w:type="dxa" w:w="3175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참여·비참여 농가</w:t>
            </w:r>
          </w:p>
        </w:tc>
        <w:tc>
          <w:tcPr>
            <w:tcW w:type="dxa" w:w="4876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내 땅이 어떻게 바뀌는지, 평당 얼마를 받는지, 손해 보지 않는다는 확인</w:t>
            </w:r>
          </w:p>
        </w:tc>
      </w:tr>
    </w:tbl>
    <w:p>
      <w:pPr>
        <w:keepNext/>
        <w:spacing w:before="60" w:after="0"/>
        <w:ind w:left="198" w:hanging="198"/>
      </w:pPr>
      <w:r>
        <w:rPr>
          <w:rFonts w:ascii="맑은 고딕" w:hAnsi="맑은 고딕" w:eastAsia="맑은 고딕"/>
          <w:b w:val="0"/>
          <w:sz w:val="21"/>
        </w:rPr>
        <w:t xml:space="preserve">◦ </w:t>
      </w:r>
      <w:r>
        <w:rPr>
          <w:rFonts w:ascii="맑은 고딕" w:hAnsi="맑은 고딕" w:eastAsia="맑은 고딕"/>
          <w:b/>
          <w:sz w:val="21"/>
        </w:rPr>
        <w:t>국내 시장 규모와 현황</w:t>
      </w:r>
    </w:p>
    <w:p>
      <w:pPr>
        <w:spacing w:before="20" w:after="0"/>
        <w:ind w:left="482" w:hanging="170"/>
      </w:pPr>
      <w:r>
        <w:rPr>
          <w:rFonts w:ascii="맑은 고딕" w:hAnsi="맑은 고딕" w:eastAsia="맑은 고딕"/>
          <w:b w:val="0"/>
          <w:sz w:val="21"/>
        </w:rPr>
        <w:t xml:space="preserve">- </w:t>
      </w:r>
      <w:r>
        <w:rPr>
          <w:rFonts w:ascii="맑은 고딕" w:hAnsi="맑은 고딕" w:eastAsia="맑은 고딕"/>
          <w:b/>
          <w:sz w:val="21"/>
        </w:rPr>
        <w:t>정부</w:t>
      </w:r>
      <w:r>
        <w:rPr>
          <w:rFonts w:ascii="맑은 고딕" w:hAnsi="맑은 고딕" w:eastAsia="맑은 고딕"/>
          <w:b w:val="0"/>
          <w:sz w:val="21"/>
        </w:rPr>
        <w:t xml:space="preserve">: 공동영농 확산 시범사업 2026년 6개소 선정, 개소당 2년간 20억 원(국비 50%·지방비 40%·자부담 10%). 2030년 100개소 목표로, 관련 사업비는 약 </w:t>
      </w:r>
      <w:r>
        <w:rPr>
          <w:rFonts w:ascii="맑은 고딕" w:hAnsi="맑은 고딕" w:eastAsia="맑은 고딕"/>
          <w:b/>
          <w:sz w:val="21"/>
        </w:rPr>
        <w:t>2,000억 원</w:t>
      </w:r>
      <w:r>
        <w:rPr>
          <w:rFonts w:ascii="맑은 고딕" w:hAnsi="맑은 고딕" w:eastAsia="맑은 고딕"/>
          <w:b w:val="0"/>
          <w:sz w:val="21"/>
        </w:rPr>
        <w:t xml:space="preserve"> 규모다(100개소 × 20억 원).</w:t>
      </w:r>
    </w:p>
    <w:p>
      <w:pPr>
        <w:spacing w:before="20" w:after="0"/>
        <w:ind w:left="482" w:hanging="170"/>
      </w:pPr>
      <w:r>
        <w:rPr>
          <w:rFonts w:ascii="맑은 고딕" w:hAnsi="맑은 고딕" w:eastAsia="맑은 고딕"/>
          <w:b w:val="0"/>
          <w:sz w:val="21"/>
        </w:rPr>
        <w:t xml:space="preserve">- </w:t>
      </w:r>
      <w:r>
        <w:rPr>
          <w:rFonts w:ascii="맑은 고딕" w:hAnsi="맑은 고딕" w:eastAsia="맑은 고딕"/>
          <w:b/>
          <w:sz w:val="21"/>
        </w:rPr>
        <w:t>경상북도</w:t>
      </w:r>
      <w:r>
        <w:rPr>
          <w:rFonts w:ascii="맑은 고딕" w:hAnsi="맑은 고딕" w:eastAsia="맑은 고딕"/>
          <w:b w:val="0"/>
          <w:sz w:val="21"/>
        </w:rPr>
        <w:t>: 2025년 21개 지구 운영 → 2026년 31곳 계획 → 2030년 100개소·9천ha 목표. 22개 시·군이 대상지를 발굴한다.</w:t>
      </w:r>
    </w:p>
    <w:p>
      <w:pPr>
        <w:spacing w:before="20" w:after="0"/>
        <w:ind w:left="482" w:hanging="170"/>
      </w:pPr>
      <w:r>
        <w:rPr>
          <w:rFonts w:ascii="맑은 고딕" w:hAnsi="맑은 고딕" w:eastAsia="맑은 고딕"/>
          <w:b w:val="0"/>
          <w:sz w:val="21"/>
        </w:rPr>
        <w:t xml:space="preserve">- </w:t>
      </w:r>
      <w:r>
        <w:rPr>
          <w:rFonts w:ascii="맑은 고딕" w:hAnsi="맑은 고딕" w:eastAsia="맑은 고딕"/>
          <w:b/>
          <w:sz w:val="21"/>
        </w:rPr>
        <w:t>성과 사례가 수요를 키운다</w:t>
      </w:r>
      <w:r>
        <w:rPr>
          <w:rFonts w:ascii="맑은 고딕" w:hAnsi="맑은 고딕" w:eastAsia="맑은 고딕"/>
          <w:b w:val="0"/>
          <w:sz w:val="21"/>
        </w:rPr>
        <w:t>: 문경 늘봄(80여 농가, 약 140ha) 매출 8억 → 25억 원, 보령 남포농협 유류비 약 25% 절감(조합 발표).</w:t>
      </w:r>
    </w:p>
    <w:p>
      <w:pPr>
        <w:spacing w:before="20" w:after="0"/>
        <w:ind w:left="482" w:hanging="170"/>
      </w:pPr>
      <w:r>
        <w:rPr>
          <w:rFonts w:ascii="맑은 고딕" w:hAnsi="맑은 고딕" w:eastAsia="맑은 고딕"/>
          <w:b w:val="0"/>
          <w:sz w:val="21"/>
        </w:rPr>
        <w:t xml:space="preserve">- </w:t>
      </w:r>
      <w:r>
        <w:rPr>
          <w:rFonts w:ascii="맑은 고딕" w:hAnsi="맑은 고딕" w:eastAsia="맑은 고딕"/>
          <w:b/>
          <w:sz w:val="21"/>
        </w:rPr>
        <w:t>해외 참고</w:t>
      </w:r>
      <w:r>
        <w:rPr>
          <w:rFonts w:ascii="맑은 고딕" w:hAnsi="맑은 고딕" w:eastAsia="맑은 고딕"/>
          <w:b w:val="0"/>
          <w:sz w:val="21"/>
        </w:rPr>
        <w:t>: 일본은 농지중간관리기구로 농지 집적을 추진하며, 홋카이도의 한 영농법인(472.6ha)은 지역 농업구조 시뮬레이션을 근거로 설립되었다. 소농·분산 필지 구조가 비슷한 동아시아로 확장할 여지가 있다.</w:t>
      </w:r>
    </w:p>
    <w:p>
      <w:pPr>
        <w:keepNext/>
        <w:spacing w:before="240" w:after="60"/>
      </w:pPr>
      <w:r>
        <w:rPr>
          <w:rFonts w:ascii="맑은 고딕" w:hAnsi="맑은 고딕" w:eastAsia="맑은 고딕"/>
          <w:b/>
          <w:sz w:val="26"/>
        </w:rPr>
        <w:t>2. 실현 가능성 (Solution)</w:t>
      </w:r>
    </w:p>
    <w:p>
      <w:pPr>
        <w:keepNext/>
        <w:spacing w:before="80" w:after="60"/>
      </w:pPr>
      <w:r>
        <w:rPr>
          <w:rFonts w:ascii="맑은 고딕" w:hAnsi="맑은 고딕" w:eastAsia="맑은 고딕"/>
          <w:b/>
          <w:sz w:val="21"/>
        </w:rPr>
        <w:t>2-1. 아이템 구현 방안 및 개발 현황</w:t>
      </w:r>
    </w:p>
    <w:p>
      <w:pPr>
        <w:keepNext/>
        <w:spacing w:before="40" w:after="0"/>
        <w:ind w:left="198" w:hanging="198"/>
      </w:pPr>
      <w:r>
        <w:rPr>
          <w:rFonts w:ascii="맑은 고딕" w:hAnsi="맑은 고딕" w:eastAsia="맑은 고딕"/>
          <w:b w:val="0"/>
          <w:sz w:val="21"/>
        </w:rPr>
        <w:t xml:space="preserve">◦ </w:t>
      </w:r>
      <w:r>
        <w:rPr>
          <w:rFonts w:ascii="맑은 고딕" w:hAnsi="맑은 고딕" w:eastAsia="맑은 고딕"/>
          <w:b/>
          <w:sz w:val="21"/>
        </w:rPr>
        <w:t>핵심 기능과 구현 방법</w:t>
      </w:r>
    </w:p>
    <w:tbl>
      <w:tblPr>
        <w:tblStyle w:val="TableGrid"/>
        <w:tblW w:type="dxa" w:w="9639"/>
        <w:jc w:val="center"/>
        <w:tblLook w:firstColumn="1" w:firstRow="1" w:lastColumn="0" w:lastRow="0" w:noHBand="0" w:noVBand="1" w:val="04A0"/>
        <w:tblLayout w:type="fixed"/>
        <w:tblCellMar>
          <w:top w:w="50" w:type="dxa"/>
          <w:left w:w="90" w:type="dxa"/>
          <w:bottom w:w="50" w:type="dxa"/>
          <w:right w:w="90" w:type="dxa"/>
        </w:tblCellMar>
        <w:tblLayout w:type="fixed"/>
      </w:tblPr>
      <w:tblGrid>
        <w:gridCol w:w="1474"/>
        <w:gridCol w:w="3912"/>
        <w:gridCol w:w="4252"/>
      </w:tblGrid>
      <w:tr>
        <w:trPr>
          <w:cantSplit/>
          <w:tblHeader/>
        </w:trPr>
        <w:tc>
          <w:tcPr>
            <w:tcW w:type="dxa" w:w="1474"/>
            <w:vAlign w:val="center"/>
            <w:shd w:val="clear" w:color="auto" w:fill="EDEDED"/>
          </w:tcPr>
          <w:p>
            <w:pPr>
              <w:keepNext/>
              <w:spacing w:after="0" w:line="264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sz w:val="19"/>
              </w:rPr>
              <w:t>단계</w:t>
            </w:r>
          </w:p>
        </w:tc>
        <w:tc>
          <w:tcPr>
            <w:tcW w:type="dxa" w:w="3912"/>
            <w:vAlign w:val="center"/>
            <w:shd w:val="clear" w:color="auto" w:fill="EDEDED"/>
          </w:tcPr>
          <w:p>
            <w:pPr>
              <w:keepNext/>
              <w:spacing w:after="0" w:line="264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sz w:val="19"/>
              </w:rPr>
              <w:t>핵심 기능</w:t>
            </w:r>
          </w:p>
        </w:tc>
        <w:tc>
          <w:tcPr>
            <w:tcW w:type="dxa" w:w="4252"/>
            <w:vAlign w:val="center"/>
            <w:shd w:val="clear" w:color="auto" w:fill="EDEDED"/>
          </w:tcPr>
          <w:p>
            <w:pPr>
              <w:keepNext/>
              <w:spacing w:after="0" w:line="264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sz w:val="19"/>
              </w:rPr>
              <w:t>구현 방법</w:t>
            </w:r>
          </w:p>
        </w:tc>
      </w:tr>
      <w:tr>
        <w:trPr>
          <w:cantSplit/>
        </w:trPr>
        <w:tc>
          <w:tcPr>
            <w:tcW w:type="dxa" w:w="1474"/>
            <w:vAlign w:val="center"/>
            <w:shd w:val="clear" w:color="auto" w:fill="EDEDED"/>
          </w:tcPr>
          <w:p>
            <w:pPr>
              <w:keepNext/>
              <w:spacing w:after="0" w:line="264" w:lineRule="auto"/>
            </w:pPr>
            <w:r/>
            <w:r>
              <w:rPr>
                <w:rFonts w:ascii="맑은 고딕" w:hAnsi="맑은 고딕" w:eastAsia="맑은 고딕"/>
                <w:b/>
                <w:sz w:val="19"/>
              </w:rPr>
              <w:t>① 후보단지 선정</w:t>
            </w:r>
          </w:p>
          <w:p>
            <w:pPr>
              <w:keepNext/>
              <w:spacing w:after="0" w:line="264" w:lineRule="auto"/>
            </w:pPr>
            <w:r>
              <w:rPr>
                <w:rFonts w:ascii="맑은 고딕" w:hAnsi="맑은 고딕" w:eastAsia="맑은 고딕"/>
                <w:b/>
                <w:sz w:val="19"/>
              </w:rPr>
              <w:t>(시·군용)</w:t>
            </w:r>
          </w:p>
        </w:tc>
        <w:tc>
          <w:tcPr>
            <w:tcW w:type="dxa" w:w="3912"/>
            <w:vAlign w:val="center"/>
          </w:tcPr>
          <w:p>
            <w:pPr>
              <w:keepNext/>
              <w:spacing w:after="0" w:line="264" w:lineRule="auto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읍면 지도에서 단지 후보를 순위로 제안. 슬라이더(최소 면적·참여 농가 수·경사)를 움직이면 즉시 재계산, 필지를 누르면 포함·제외 근거 표시, 소득 3구간(보수·기준·낙관) 제시</w:t>
            </w:r>
          </w:p>
        </w:tc>
        <w:tc>
          <w:tcPr>
            <w:tcW w:type="dxa" w:w="4252"/>
            <w:vAlign w:val="center"/>
          </w:tcPr>
          <w:p>
            <w:pPr>
              <w:keepNext/>
              <w:spacing w:after="0" w:line="264" w:lineRule="auto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필지 인접 그래프 위 8개 제약(연결성, 최소 면적 20ha, 참여 농가 5명, 도로 접속, 경사, 형상, 배수 동질성 등) 조합 최적화. 지역 성장 휴리스틱 + 국소 탐색, 소규모 구역은 혼합정수계획 정확해로 검증</w:t>
            </w:r>
          </w:p>
        </w:tc>
      </w:tr>
      <w:tr>
        <w:trPr>
          <w:cantSplit/>
        </w:trPr>
        <w:tc>
          <w:tcPr>
            <w:tcW w:type="dxa" w:w="1474"/>
            <w:vAlign w:val="center"/>
            <w:shd w:val="clear" w:color="auto" w:fill="EDEDED"/>
          </w:tcPr>
          <w:p>
            <w:pPr>
              <w:keepNext/>
              <w:spacing w:after="0" w:line="264" w:lineRule="auto"/>
            </w:pPr>
            <w:r/>
            <w:r>
              <w:rPr>
                <w:rFonts w:ascii="맑은 고딕" w:hAnsi="맑은 고딕" w:eastAsia="맑은 고딕"/>
                <w:b/>
                <w:sz w:val="19"/>
              </w:rPr>
              <w:t>② 경작권 교환</w:t>
            </w:r>
          </w:p>
        </w:tc>
        <w:tc>
          <w:tcPr>
            <w:tcW w:type="dxa" w:w="3912"/>
            <w:vAlign w:val="center"/>
          </w:tcPr>
          <w:p>
            <w:pPr>
              <w:keepNext/>
              <w:spacing w:after="0" w:line="264" w:lineRule="auto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이웃 농가와 경작권을 맞바꿔 법인·농가 경작지를 각각 한 덩어리로 모음</w:t>
            </w:r>
          </w:p>
        </w:tc>
        <w:tc>
          <w:tcPr>
            <w:tcW w:type="dxa" w:w="4252"/>
            <w:vAlign w:val="center"/>
          </w:tcPr>
          <w:p>
            <w:pPr>
              <w:keepNext/>
              <w:spacing w:after="0" w:line="264" w:lineRule="auto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면적·평가가치 ±10% 제약과 ‘교환 전보다 불리해지는 농가 없음’ 제약을 둔 다자간 교환 탐색(담금질 기법)</w:t>
            </w:r>
          </w:p>
        </w:tc>
      </w:tr>
      <w:tr>
        <w:trPr>
          <w:cantSplit/>
        </w:trPr>
        <w:tc>
          <w:tcPr>
            <w:tcW w:type="dxa" w:w="1474"/>
            <w:vAlign w:val="center"/>
            <w:shd w:val="clear" w:color="auto" w:fill="EDEDED"/>
          </w:tcPr>
          <w:p>
            <w:pPr>
              <w:keepNext/>
              <w:spacing w:after="0" w:line="264" w:lineRule="auto"/>
            </w:pPr>
            <w:r/>
            <w:r>
              <w:rPr>
                <w:rFonts w:ascii="맑은 고딕" w:hAnsi="맑은 고딕" w:eastAsia="맑은 고딕"/>
                <w:b/>
                <w:sz w:val="19"/>
              </w:rPr>
              <w:t>③ 작목 단지 배치</w:t>
            </w:r>
          </w:p>
        </w:tc>
        <w:tc>
          <w:tcPr>
            <w:tcW w:type="dxa" w:w="3912"/>
            <w:vAlign w:val="center"/>
          </w:tcPr>
          <w:p>
            <w:pPr>
              <w:keepNext/>
              <w:spacing w:after="0" w:line="264" w:lineRule="auto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벼·가루쌀·콩·조사료를 단지로 배치, 물 대는 논과 밭 작목이 맞닿지 않게 함</w:t>
            </w:r>
          </w:p>
        </w:tc>
        <w:tc>
          <w:tcPr>
            <w:tcW w:type="dxa" w:w="4252"/>
            <w:vAlign w:val="center"/>
          </w:tcPr>
          <w:p>
            <w:pPr>
              <w:keepNext/>
              <w:spacing w:after="0" w:line="264" w:lineRule="auto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혼합정수계획(HiGHS 솔버), 토양·배수등급과 전략작물직불금 반영</w:t>
            </w:r>
          </w:p>
        </w:tc>
      </w:tr>
      <w:tr>
        <w:trPr>
          <w:cantSplit/>
        </w:trPr>
        <w:tc>
          <w:tcPr>
            <w:tcW w:type="dxa" w:w="1474"/>
            <w:vAlign w:val="center"/>
            <w:shd w:val="clear" w:color="auto" w:fill="EDEDED"/>
          </w:tcPr>
          <w:p>
            <w:pPr>
              <w:spacing w:after="0" w:line="264" w:lineRule="auto"/>
            </w:pPr>
            <w:r/>
            <w:r>
              <w:rPr>
                <w:rFonts w:ascii="맑은 고딕" w:hAnsi="맑은 고딕" w:eastAsia="맑은 고딕"/>
                <w:b/>
                <w:sz w:val="19"/>
              </w:rPr>
              <w:t>④ 수익 배분</w:t>
            </w:r>
          </w:p>
        </w:tc>
        <w:tc>
          <w:tcPr>
            <w:tcW w:type="dxa" w:w="3912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4가지 배분 기준별로 조합원 각자가 개별영농보다 나아지는지 비교</w:t>
            </w:r>
          </w:p>
        </w:tc>
        <w:tc>
          <w:tcPr>
            <w:tcW w:type="dxa" w:w="4252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협력게임 샤플리 값(몬테카를로 근사)</w:t>
            </w:r>
          </w:p>
        </w:tc>
      </w:tr>
    </w:tbl>
    <w:p>
      <w:pPr>
        <w:spacing w:before="20" w:after="0"/>
        <w:ind w:left="482" w:hanging="170"/>
      </w:pPr>
      <w:r>
        <w:rPr>
          <w:rFonts w:ascii="맑은 고딕" w:hAnsi="맑은 고딕" w:eastAsia="맑은 고딕"/>
          <w:b w:val="0"/>
          <w:sz w:val="21"/>
        </w:rPr>
        <w:t xml:space="preserve">- </w:t>
      </w:r>
      <w:r>
        <w:rPr>
          <w:rFonts w:ascii="맑은 고딕" w:hAnsi="맑은 고딕" w:eastAsia="맑은 고딕"/>
          <w:b/>
          <w:sz w:val="21"/>
        </w:rPr>
        <w:t>데이터</w:t>
      </w:r>
      <w:r>
        <w:rPr>
          <w:rFonts w:ascii="맑은 고딕" w:hAnsi="맑은 고딕" w:eastAsia="맑은 고딕"/>
          <w:b w:val="0"/>
          <w:sz w:val="21"/>
        </w:rPr>
        <w:t xml:space="preserve">: 팜맵·연속지적도·흙토람(토양)·수치표고모델(경사)·공시지가 등 </w:t>
      </w:r>
      <w:r>
        <w:rPr>
          <w:rFonts w:ascii="맑은 고딕" w:hAnsi="맑은 고딕" w:eastAsia="맑은 고딕"/>
          <w:b/>
          <w:sz w:val="21"/>
        </w:rPr>
        <w:t>공개 데이터</w:t>
      </w:r>
      <w:r>
        <w:rPr>
          <w:rFonts w:ascii="맑은 고딕" w:hAnsi="맑은 고딕" w:eastAsia="맑은 고딕"/>
          <w:b w:val="0"/>
          <w:sz w:val="21"/>
        </w:rPr>
        <w:t>로 지도를 만든다. 개인정보인 소유·참여 정보는 법인이 농가 동의를 받아 입력하거나 지자체 내부 자료와 결합한다.</w:t>
      </w:r>
    </w:p>
    <w:p>
      <w:pPr>
        <w:keepNext/>
        <w:spacing w:before="60" w:after="0"/>
        <w:ind w:left="198" w:hanging="198"/>
      </w:pPr>
      <w:r>
        <w:rPr>
          <w:rFonts w:ascii="맑은 고딕" w:hAnsi="맑은 고딕" w:eastAsia="맑은 고딕"/>
          <w:b w:val="0"/>
          <w:sz w:val="21"/>
        </w:rPr>
        <w:t xml:space="preserve">◦ </w:t>
      </w:r>
      <w:r>
        <w:rPr>
          <w:rFonts w:ascii="맑은 고딕" w:hAnsi="맑은 고딕" w:eastAsia="맑은 고딕"/>
          <w:b/>
          <w:sz w:val="21"/>
        </w:rPr>
        <w:t>개발 진행 정도 — 시제품(MVP) 개발 완료, 고도화 단계</w:t>
      </w:r>
    </w:p>
    <w:p>
      <w:pPr>
        <w:spacing w:before="20" w:after="0"/>
        <w:ind w:left="482" w:hanging="170"/>
      </w:pPr>
      <w:r>
        <w:rPr>
          <w:rFonts w:ascii="맑은 고딕" w:hAnsi="맑은 고딕" w:eastAsia="맑은 고딕"/>
          <w:b w:val="0"/>
          <w:sz w:val="21"/>
        </w:rPr>
        <w:t xml:space="preserve">- 기획 → </w:t>
      </w:r>
      <w:r>
        <w:rPr>
          <w:rFonts w:ascii="맑은 고딕" w:hAnsi="맑은 고딕" w:eastAsia="맑은 고딕"/>
          <w:b/>
          <w:sz w:val="21"/>
        </w:rPr>
        <w:t>작동하는 웹 시제품</w:t>
      </w:r>
      <w:r>
        <w:rPr>
          <w:rFonts w:ascii="맑은 고딕" w:hAnsi="맑은 고딕" w:eastAsia="맑은 고딕"/>
          <w:b w:val="0"/>
          <w:sz w:val="21"/>
        </w:rPr>
        <w:t xml:space="preserve"> 완성: 지도 화면 2종(후보단지 선정, 단지 운영 설계), 서버 API, 명령줄 도구, 자동 테스트 31개.</w:t>
      </w:r>
    </w:p>
    <w:p>
      <w:pPr>
        <w:spacing w:before="20" w:after="0"/>
        <w:ind w:left="482" w:hanging="170"/>
      </w:pPr>
      <w:r>
        <w:rPr>
          <w:rFonts w:ascii="맑은 고딕" w:hAnsi="맑은 고딕" w:eastAsia="맑은 고딕"/>
          <w:b w:val="0"/>
          <w:sz w:val="21"/>
        </w:rPr>
        <w:t>- 처리 속도: 필지 4,371개 규모 읍면에서 인접 계산 1.6초 + 탐색 0.85초로 읍면 단위 실시간 사용이 가능하다.</w:t>
      </w:r>
    </w:p>
    <w:p>
      <w:pPr>
        <w:spacing w:before="20" w:after="0"/>
        <w:ind w:left="482" w:hanging="170"/>
      </w:pPr>
      <w:r>
        <w:rPr>
          <w:rFonts w:ascii="맑은 고딕" w:hAnsi="맑은 고딕" w:eastAsia="맑은 고딕"/>
          <w:b w:val="0"/>
          <w:sz w:val="21"/>
        </w:rPr>
        <w:t>- 가상 들녘 5곳(각 약 48ha, 30농가) 시험 결과 — 현황(개별영농) 대비 다자간 교환안:</w:t>
      </w:r>
    </w:p>
    <w:tbl>
      <w:tblPr>
        <w:tblStyle w:val="TableGrid"/>
        <w:tblW w:type="dxa" w:w="9639"/>
        <w:jc w:val="center"/>
        <w:tblLook w:firstColumn="1" w:firstRow="1" w:lastColumn="0" w:lastRow="0" w:noHBand="0" w:noVBand="1" w:val="04A0"/>
        <w:tblLayout w:type="fixed"/>
        <w:tblCellMar>
          <w:top w:w="50" w:type="dxa"/>
          <w:left w:w="90" w:type="dxa"/>
          <w:bottom w:w="50" w:type="dxa"/>
          <w:right w:w="90" w:type="dxa"/>
        </w:tblCellMar>
        <w:tblLayout w:type="fixed"/>
      </w:tblPr>
      <w:tblGrid>
        <w:gridCol w:w="1531"/>
        <w:gridCol w:w="1531"/>
        <w:gridCol w:w="1474"/>
        <w:gridCol w:w="1474"/>
        <w:gridCol w:w="1361"/>
        <w:gridCol w:w="2268"/>
      </w:tblGrid>
      <w:tr>
        <w:trPr>
          <w:cantSplit/>
          <w:tblHeader/>
        </w:trPr>
        <w:tc>
          <w:tcPr>
            <w:tcW w:type="dxa" w:w="1530"/>
            <w:vAlign w:val="center"/>
            <w:shd w:val="clear" w:color="auto" w:fill="EDEDED"/>
          </w:tcPr>
          <w:p>
            <w:pPr>
              <w:keepNext/>
              <w:spacing w:after="0" w:line="264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sz w:val="19"/>
              </w:rPr>
              <w:t>농기계 이동거리</w:t>
            </w:r>
          </w:p>
        </w:tc>
        <w:tc>
          <w:tcPr>
            <w:tcW w:type="dxa" w:w="1530"/>
            <w:vAlign w:val="center"/>
            <w:shd w:val="clear" w:color="auto" w:fill="EDEDED"/>
          </w:tcPr>
          <w:p>
            <w:pPr>
              <w:keepNext/>
              <w:spacing w:after="0" w:line="264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sz w:val="19"/>
              </w:rPr>
              <w:t>농기계 작업시간</w:t>
            </w:r>
          </w:p>
        </w:tc>
        <w:tc>
          <w:tcPr>
            <w:tcW w:type="dxa" w:w="1474"/>
            <w:vAlign w:val="center"/>
            <w:shd w:val="clear" w:color="auto" w:fill="EDEDED"/>
          </w:tcPr>
          <w:p>
            <w:pPr>
              <w:keepNext/>
              <w:spacing w:after="0" w:line="264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sz w:val="19"/>
              </w:rPr>
              <w:t>경작 블록 수</w:t>
            </w:r>
          </w:p>
        </w:tc>
        <w:tc>
          <w:tcPr>
            <w:tcW w:type="dxa" w:w="1474"/>
            <w:vAlign w:val="center"/>
            <w:shd w:val="clear" w:color="auto" w:fill="EDEDED"/>
          </w:tcPr>
          <w:p>
            <w:pPr>
              <w:keepNext/>
              <w:spacing w:after="0" w:line="264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sz w:val="19"/>
              </w:rPr>
              <w:t>들녘 순이익</w:t>
            </w:r>
          </w:p>
        </w:tc>
        <w:tc>
          <w:tcPr>
            <w:tcW w:type="dxa" w:w="1360"/>
            <w:vAlign w:val="center"/>
            <w:shd w:val="clear" w:color="auto" w:fill="EDEDED"/>
          </w:tcPr>
          <w:p>
            <w:pPr>
              <w:keepNext/>
              <w:spacing w:after="0" w:line="264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sz w:val="19"/>
              </w:rPr>
              <w:t>불리해진 농가</w:t>
            </w:r>
          </w:p>
        </w:tc>
        <w:tc>
          <w:tcPr>
            <w:tcW w:type="dxa" w:w="2268"/>
            <w:vAlign w:val="center"/>
            <w:shd w:val="clear" w:color="auto" w:fill="EDEDED"/>
          </w:tcPr>
          <w:p>
            <w:pPr>
              <w:keepNext/>
              <w:spacing w:after="0" w:line="264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sz w:val="19"/>
              </w:rPr>
              <w:t>배분 후 손해 조합원</w:t>
            </w:r>
          </w:p>
        </w:tc>
      </w:tr>
      <w:tr>
        <w:trPr>
          <w:cantSplit/>
        </w:trPr>
        <w:tc>
          <w:tcPr>
            <w:tcW w:type="dxa" w:w="1530"/>
            <w:vAlign w:val="center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−68.1 ~ −69.8%</w:t>
            </w:r>
          </w:p>
        </w:tc>
        <w:tc>
          <w:tcPr>
            <w:tcW w:type="dxa" w:w="1530"/>
            <w:vAlign w:val="center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−27.1 ~ −32.2%</w:t>
            </w:r>
          </w:p>
        </w:tc>
        <w:tc>
          <w:tcPr>
            <w:tcW w:type="dxa" w:w="1474"/>
            <w:vAlign w:val="center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−87.2 ~ −91.2%</w:t>
            </w:r>
          </w:p>
        </w:tc>
        <w:tc>
          <w:tcPr>
            <w:tcW w:type="dxa" w:w="1474"/>
            <w:vAlign w:val="center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+10.9 ~ +14.2%</w:t>
            </w:r>
          </w:p>
        </w:tc>
        <w:tc>
          <w:tcPr>
            <w:tcW w:type="dxa" w:w="1360"/>
            <w:vAlign w:val="center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0명</w:t>
            </w:r>
          </w:p>
        </w:tc>
        <w:tc>
          <w:tcPr>
            <w:tcW w:type="dxa" w:w="2268"/>
            <w:vAlign w:val="center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면적 비례 18명 중 2~6명</w:t>
            </w:r>
          </w:p>
          <w:p>
            <w:pPr>
              <w:spacing w:after="0" w:line="264" w:lineRule="auto"/>
              <w:jc w:val="center"/>
            </w:pPr>
            <w:r>
              <w:rPr>
                <w:rFonts w:ascii="맑은 고딕" w:hAnsi="맑은 고딕" w:eastAsia="맑은 고딕"/>
                <w:b w:val="0"/>
                <w:sz w:val="19"/>
              </w:rPr>
              <w:t>→ 기여도 배분 0명</w:t>
            </w:r>
          </w:p>
        </w:tc>
      </w:tr>
    </w:tbl>
    <w:p>
      <w:pPr>
        <w:spacing w:before="40" w:after="0"/>
        <w:ind w:left="482" w:firstLine="0"/>
      </w:pPr>
      <w:r>
        <w:rPr>
          <w:rFonts w:ascii="맑은 고딕" w:hAnsi="맑은 고딕" w:eastAsia="맑은 고딕"/>
          <w:b w:val="0"/>
          <w:sz w:val="18"/>
        </w:rPr>
        <w:t xml:space="preserve">※ 1:1 교환 대비로도 블록 수 44~56%, 이동거리 23~33%를 더 줄였다. 평당 배분액(1,906~2,087원)은 실제 의성 법인 배당(3.3㎡당 2,000원)과 같은 수준이다. 단, 현재 수치는 </w:t>
      </w:r>
      <w:r>
        <w:rPr>
          <w:rFonts w:ascii="맑은 고딕" w:hAnsi="맑은 고딕" w:eastAsia="맑은 고딕"/>
          <w:b/>
          <w:sz w:val="18"/>
        </w:rPr>
        <w:t>가상 데이터와 가정 파라미터</w:t>
      </w:r>
      <w:r>
        <w:rPr>
          <w:rFonts w:ascii="맑은 고딕" w:hAnsi="맑은 고딕" w:eastAsia="맑은 고딕"/>
          <w:b w:val="0"/>
          <w:sz w:val="18"/>
        </w:rPr>
        <w:t xml:space="preserve"> 기반이며, 외부 사용자 검증과 실제 들녘 실증은 다음 단계(3장)에서 진행한다.</w:t>
      </w:r>
    </w:p>
    <w:p>
      <w:pPr>
        <w:spacing w:before="80" w:after="0"/>
        <w:jc w:val="center"/>
      </w:pPr>
      <w:r>
        <w:drawing>
          <wp:inline xmlns:a="http://schemas.openxmlformats.org/drawingml/2006/main" xmlns:pic="http://schemas.openxmlformats.org/drawingml/2006/picture">
            <wp:extent cx="4680000" cy="2925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verview-crop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292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/>
        <w:jc w:val="center"/>
      </w:pPr>
      <w:r>
        <w:rPr>
          <w:rFonts w:ascii="맑은 고딕" w:hAnsi="맑은 고딕" w:eastAsia="맑은 고딕"/>
          <w:b w:val="0"/>
          <w:sz w:val="15"/>
        </w:rPr>
        <w:t>단지 운영 설계 화면(다자간 교환안의 작목 배치, 핵심 지표, 시나리오 비교)</w:t>
      </w:r>
    </w:p>
    <w:p>
      <w:pPr>
        <w:keepNext/>
        <w:spacing w:before="160" w:after="60"/>
      </w:pPr>
      <w:r>
        <w:rPr>
          <w:rFonts w:ascii="맑은 고딕" w:hAnsi="맑은 고딕" w:eastAsia="맑은 고딕"/>
          <w:b/>
          <w:sz w:val="21"/>
        </w:rPr>
        <w:t>2-2. 차별성 및 경쟁력</w:t>
      </w:r>
    </w:p>
    <w:p>
      <w:pPr>
        <w:keepNext/>
        <w:spacing w:before="40" w:after="0"/>
        <w:ind w:left="198" w:hanging="198"/>
      </w:pPr>
      <w:r>
        <w:rPr>
          <w:rFonts w:ascii="맑은 고딕" w:hAnsi="맑은 고딕" w:eastAsia="맑은 고딕"/>
          <w:b w:val="0"/>
          <w:sz w:val="21"/>
        </w:rPr>
        <w:t xml:space="preserve">◦ </w:t>
      </w:r>
      <w:r>
        <w:rPr>
          <w:rFonts w:ascii="맑은 고딕" w:hAnsi="맑은 고딕" w:eastAsia="맑은 고딕"/>
          <w:b/>
          <w:sz w:val="21"/>
        </w:rPr>
        <w:t>기존 해결 방식과의 비교</w:t>
      </w:r>
    </w:p>
    <w:tbl>
      <w:tblPr>
        <w:tblStyle w:val="TableGrid"/>
        <w:tblW w:type="dxa" w:w="9639"/>
        <w:jc w:val="center"/>
        <w:tblLook w:firstColumn="1" w:firstRow="1" w:lastColumn="0" w:lastRow="0" w:noHBand="0" w:noVBand="1" w:val="04A0"/>
        <w:tblLayout w:type="fixed"/>
        <w:tblCellMar>
          <w:top w:w="50" w:type="dxa"/>
          <w:left w:w="90" w:type="dxa"/>
          <w:bottom w:w="50" w:type="dxa"/>
          <w:right w:w="90" w:type="dxa"/>
        </w:tblCellMar>
        <w:tblLayout w:type="fixed"/>
      </w:tblPr>
      <w:tblGrid>
        <w:gridCol w:w="1757"/>
        <w:gridCol w:w="2494"/>
        <w:gridCol w:w="2778"/>
        <w:gridCol w:w="2608"/>
      </w:tblGrid>
      <w:tr>
        <w:trPr>
          <w:cantSplit/>
          <w:tblHeader/>
        </w:trPr>
        <w:tc>
          <w:tcPr>
            <w:tcW w:type="dxa" w:w="1757"/>
            <w:vAlign w:val="center"/>
            <w:shd w:val="clear" w:color="auto" w:fill="EDEDED"/>
          </w:tcPr>
          <w:p>
            <w:pPr>
              <w:keepNext/>
              <w:spacing w:after="0" w:line="264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sz w:val="19"/>
              </w:rPr>
              <w:t>기존 방식</w:t>
            </w:r>
          </w:p>
        </w:tc>
        <w:tc>
          <w:tcPr>
            <w:tcW w:type="dxa" w:w="2494"/>
            <w:vAlign w:val="center"/>
            <w:shd w:val="clear" w:color="auto" w:fill="EDEDED"/>
          </w:tcPr>
          <w:p>
            <w:pPr>
              <w:keepNext/>
              <w:spacing w:after="0" w:line="264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sz w:val="19"/>
              </w:rPr>
              <w:t>무엇을 하나</w:t>
            </w:r>
          </w:p>
        </w:tc>
        <w:tc>
          <w:tcPr>
            <w:tcW w:type="dxa" w:w="2778"/>
            <w:vAlign w:val="center"/>
            <w:shd w:val="clear" w:color="auto" w:fill="EDEDED"/>
          </w:tcPr>
          <w:p>
            <w:pPr>
              <w:keepNext/>
              <w:spacing w:after="0" w:line="264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sz w:val="19"/>
              </w:rPr>
              <w:t>한계</w:t>
            </w:r>
          </w:p>
        </w:tc>
        <w:tc>
          <w:tcPr>
            <w:tcW w:type="dxa" w:w="2608"/>
            <w:vAlign w:val="center"/>
            <w:shd w:val="clear" w:color="auto" w:fill="EDEDED"/>
          </w:tcPr>
          <w:p>
            <w:pPr>
              <w:keepNext/>
              <w:spacing w:after="0" w:line="264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sz w:val="19"/>
              </w:rPr>
              <w:t>들녘모아</w:t>
            </w:r>
          </w:p>
        </w:tc>
      </w:tr>
      <w:tr>
        <w:trPr>
          <w:cantSplit/>
        </w:trPr>
        <w:tc>
          <w:tcPr>
            <w:tcW w:type="dxa" w:w="1757"/>
            <w:vAlign w:val="center"/>
            <w:shd w:val="clear" w:color="auto" w:fill="EDEDED"/>
          </w:tcPr>
          <w:p>
            <w:pPr>
              <w:keepNext/>
              <w:spacing w:after="0" w:line="264" w:lineRule="auto"/>
            </w:pPr>
            <w:r/>
            <w:r>
              <w:rPr>
                <w:rFonts w:ascii="맑은 고딕" w:hAnsi="맑은 고딕" w:eastAsia="맑은 고딕"/>
                <w:b/>
                <w:sz w:val="19"/>
              </w:rPr>
              <w:t>경지정리</w:t>
            </w:r>
          </w:p>
          <w:p>
            <w:pPr>
              <w:keepNext/>
              <w:spacing w:after="0" w:line="264" w:lineRule="auto"/>
            </w:pPr>
            <w:r>
              <w:rPr>
                <w:rFonts w:ascii="맑은 고딕" w:hAnsi="맑은 고딕" w:eastAsia="맑은 고딕"/>
                <w:b/>
                <w:sz w:val="19"/>
              </w:rPr>
              <w:t>(생산기반정비)</w:t>
            </w:r>
          </w:p>
        </w:tc>
        <w:tc>
          <w:tcPr>
            <w:tcW w:type="dxa" w:w="2494"/>
            <w:vAlign w:val="center"/>
          </w:tcPr>
          <w:p>
            <w:pPr>
              <w:keepNext/>
              <w:spacing w:after="0" w:line="264" w:lineRule="auto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필지 경계를 다시 그어 반듯하게 정비</w:t>
            </w:r>
          </w:p>
        </w:tc>
        <w:tc>
          <w:tcPr>
            <w:tcW w:type="dxa" w:w="2778"/>
            <w:vAlign w:val="center"/>
          </w:tcPr>
          <w:p>
            <w:pPr>
              <w:keepNext/>
              <w:spacing w:after="0" w:line="264" w:lineRule="auto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토목 공사·소유권 재편, 비용과 저항이 큼</w:t>
            </w:r>
          </w:p>
        </w:tc>
        <w:tc>
          <w:tcPr>
            <w:tcW w:type="dxa" w:w="2608"/>
            <w:vAlign w:val="center"/>
          </w:tcPr>
          <w:p>
            <w:pPr>
              <w:keepNext/>
              <w:spacing w:after="0" w:line="264" w:lineRule="auto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경계·소유는 그대로, 경영 단위만 묶음</w:t>
            </w:r>
          </w:p>
        </w:tc>
      </w:tr>
      <w:tr>
        <w:trPr>
          <w:cantSplit/>
        </w:trPr>
        <w:tc>
          <w:tcPr>
            <w:tcW w:type="dxa" w:w="1757"/>
            <w:vAlign w:val="center"/>
            <w:shd w:val="clear" w:color="auto" w:fill="EDEDED"/>
          </w:tcPr>
          <w:p>
            <w:pPr>
              <w:keepNext/>
              <w:spacing w:after="0" w:line="264" w:lineRule="auto"/>
            </w:pPr>
            <w:r/>
            <w:r>
              <w:rPr>
                <w:rFonts w:ascii="맑은 고딕" w:hAnsi="맑은 고딕" w:eastAsia="맑은 고딕"/>
                <w:b/>
                <w:sz w:val="19"/>
              </w:rPr>
              <w:t>들녘경영체 육성·</w:t>
            </w:r>
          </w:p>
          <w:p>
            <w:pPr>
              <w:keepNext/>
              <w:spacing w:after="0" w:line="264" w:lineRule="auto"/>
            </w:pPr>
            <w:r>
              <w:rPr>
                <w:rFonts w:ascii="맑은 고딕" w:hAnsi="맑은 고딕" w:eastAsia="맑은 고딕"/>
                <w:b/>
                <w:sz w:val="19"/>
              </w:rPr>
              <w:t>공동영농 컨설팅</w:t>
            </w:r>
          </w:p>
        </w:tc>
        <w:tc>
          <w:tcPr>
            <w:tcW w:type="dxa" w:w="2494"/>
            <w:vAlign w:val="center"/>
          </w:tcPr>
          <w:p>
            <w:pPr>
              <w:keepNext/>
              <w:spacing w:after="0" w:line="264" w:lineRule="auto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신청·심사, 전문가 현장 컨설팅</w:t>
            </w:r>
          </w:p>
        </w:tc>
        <w:tc>
          <w:tcPr>
            <w:tcW w:type="dxa" w:w="2778"/>
            <w:vAlign w:val="center"/>
          </w:tcPr>
          <w:p>
            <w:pPr>
              <w:keepNext/>
              <w:spacing w:after="0" w:line="264" w:lineRule="auto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어디를 묶을지 먼저 찾아 주지 않음, 사람에 의존</w:t>
            </w:r>
          </w:p>
        </w:tc>
        <w:tc>
          <w:tcPr>
            <w:tcW w:type="dxa" w:w="2608"/>
            <w:vAlign w:val="center"/>
          </w:tcPr>
          <w:p>
            <w:pPr>
              <w:keepNext/>
              <w:spacing w:after="0" w:line="264" w:lineRule="auto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읍면 전체를 훑어 후보를 순위·근거와 함께 제안</w:t>
            </w:r>
          </w:p>
        </w:tc>
      </w:tr>
      <w:tr>
        <w:trPr>
          <w:cantSplit/>
        </w:trPr>
        <w:tc>
          <w:tcPr>
            <w:tcW w:type="dxa" w:w="1757"/>
            <w:vAlign w:val="center"/>
            <w:shd w:val="clear" w:color="auto" w:fill="EDEDED"/>
          </w:tcPr>
          <w:p>
            <w:pPr>
              <w:keepNext/>
              <w:spacing w:after="0" w:line="264" w:lineRule="auto"/>
            </w:pPr>
            <w:r/>
            <w:r>
              <w:rPr>
                <w:rFonts w:ascii="맑은 고딕" w:hAnsi="맑은 고딕" w:eastAsia="맑은 고딕"/>
                <w:b/>
                <w:sz w:val="19"/>
              </w:rPr>
              <w:t>농지은행·농지e음</w:t>
            </w:r>
          </w:p>
        </w:tc>
        <w:tc>
          <w:tcPr>
            <w:tcW w:type="dxa" w:w="2494"/>
            <w:vAlign w:val="center"/>
          </w:tcPr>
          <w:p>
            <w:pPr>
              <w:keepNext/>
              <w:spacing w:after="0" w:line="264" w:lineRule="auto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필지 단위 임대·매매 매칭, 농지 정보 조회</w:t>
            </w:r>
          </w:p>
        </w:tc>
        <w:tc>
          <w:tcPr>
            <w:tcW w:type="dxa" w:w="2778"/>
            <w:vAlign w:val="center"/>
          </w:tcPr>
          <w:p>
            <w:pPr>
              <w:keepNext/>
              <w:spacing w:after="0" w:line="264" w:lineRule="auto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필지 하나씩 거래, 묶음 성립 여부는 계산하지 않음</w:t>
            </w:r>
          </w:p>
        </w:tc>
        <w:tc>
          <w:tcPr>
            <w:tcW w:type="dxa" w:w="2608"/>
            <w:vAlign w:val="center"/>
          </w:tcPr>
          <w:p>
            <w:pPr>
              <w:keepNext/>
              <w:spacing w:after="0" w:line="264" w:lineRule="auto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다자간 교환으로 묶음 전체를 설계</w:t>
            </w:r>
          </w:p>
        </w:tc>
      </w:tr>
      <w:tr>
        <w:trPr>
          <w:cantSplit/>
        </w:trPr>
        <w:tc>
          <w:tcPr>
            <w:tcW w:type="dxa" w:w="1757"/>
            <w:vAlign w:val="center"/>
            <w:shd w:val="clear" w:color="auto" w:fill="EDEDED"/>
          </w:tcPr>
          <w:p>
            <w:pPr>
              <w:keepNext/>
              <w:spacing w:after="0" w:line="264" w:lineRule="auto"/>
            </w:pPr>
            <w:r/>
            <w:r>
              <w:rPr>
                <w:rFonts w:ascii="맑은 고딕" w:hAnsi="맑은 고딕" w:eastAsia="맑은 고딕"/>
                <w:b/>
                <w:sz w:val="19"/>
              </w:rPr>
              <w:t>팜맵·흙토람</w:t>
            </w:r>
          </w:p>
        </w:tc>
        <w:tc>
          <w:tcPr>
            <w:tcW w:type="dxa" w:w="2494"/>
            <w:vAlign w:val="center"/>
          </w:tcPr>
          <w:p>
            <w:pPr>
              <w:keepNext/>
              <w:spacing w:after="0" w:line="264" w:lineRule="auto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필지 속성 조회·열람</w:t>
            </w:r>
          </w:p>
        </w:tc>
        <w:tc>
          <w:tcPr>
            <w:tcW w:type="dxa" w:w="2778"/>
            <w:vAlign w:val="center"/>
          </w:tcPr>
          <w:p>
            <w:pPr>
              <w:keepNext/>
              <w:spacing w:after="0" w:line="264" w:lineRule="auto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제안 기능 없음</w:t>
            </w:r>
          </w:p>
        </w:tc>
        <w:tc>
          <w:tcPr>
            <w:tcW w:type="dxa" w:w="2608"/>
            <w:vAlign w:val="center"/>
          </w:tcPr>
          <w:p>
            <w:pPr>
              <w:keepNext/>
              <w:spacing w:after="0" w:line="264" w:lineRule="auto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이 데이터 위에 얹히는 ‘제안’ 계층</w:t>
            </w:r>
          </w:p>
        </w:tc>
      </w:tr>
      <w:tr>
        <w:trPr>
          <w:cantSplit/>
        </w:trPr>
        <w:tc>
          <w:tcPr>
            <w:tcW w:type="dxa" w:w="1757"/>
            <w:vAlign w:val="center"/>
            <w:shd w:val="clear" w:color="auto" w:fill="EDEDED"/>
          </w:tcPr>
          <w:p>
            <w:pPr>
              <w:spacing w:after="0" w:line="264" w:lineRule="auto"/>
            </w:pPr>
            <w:r/>
            <w:r>
              <w:rPr>
                <w:rFonts w:ascii="맑은 고딕" w:hAnsi="맑은 고딕" w:eastAsia="맑은 고딕"/>
                <w:b/>
                <w:sz w:val="19"/>
              </w:rPr>
              <w:t>해외 토지통합 SW</w:t>
            </w:r>
          </w:p>
          <w:p>
            <w:pPr>
              <w:spacing w:after="0" w:line="264" w:lineRule="auto"/>
            </w:pPr>
            <w:r>
              <w:rPr>
                <w:rFonts w:ascii="맑은 고딕" w:hAnsi="맑은 고딕" w:eastAsia="맑은 고딕"/>
                <w:b/>
                <w:sz w:val="19"/>
              </w:rPr>
              <w:t>(LACONISS 등)</w:t>
            </w:r>
          </w:p>
        </w:tc>
        <w:tc>
          <w:tcPr>
            <w:tcW w:type="dxa" w:w="2494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유전 알고리즘으로 필지 재획정·소유권 재배분</w:t>
            </w:r>
          </w:p>
        </w:tc>
        <w:tc>
          <w:tcPr>
            <w:tcW w:type="dxa" w:w="2778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소유권 재배분이 목적, 한국형 공동영농과 제약 구조가 다름</w:t>
            </w:r>
          </w:p>
        </w:tc>
        <w:tc>
          <w:tcPr>
            <w:tcW w:type="dxa" w:w="2608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‘소유 유지 + 경영 통합’ 문제로 정식화</w:t>
            </w:r>
          </w:p>
        </w:tc>
      </w:tr>
    </w:tbl>
    <w:p>
      <w:pPr>
        <w:keepNext/>
        <w:spacing w:before="60" w:after="0"/>
        <w:ind w:left="198" w:hanging="198"/>
      </w:pPr>
      <w:r>
        <w:rPr>
          <w:rFonts w:ascii="맑은 고딕" w:hAnsi="맑은 고딕" w:eastAsia="맑은 고딕"/>
          <w:b w:val="0"/>
          <w:sz w:val="21"/>
        </w:rPr>
        <w:t xml:space="preserve">◦ </w:t>
      </w:r>
      <w:r>
        <w:rPr>
          <w:rFonts w:ascii="맑은 고딕" w:hAnsi="맑은 고딕" w:eastAsia="맑은 고딕"/>
          <w:b/>
          <w:sz w:val="21"/>
        </w:rPr>
        <w:t>우리 아이템만의 강점</w:t>
      </w:r>
    </w:p>
    <w:p>
      <w:pPr>
        <w:spacing w:before="20" w:after="0"/>
        <w:ind w:left="482" w:hanging="170"/>
      </w:pPr>
      <w:r>
        <w:rPr>
          <w:rFonts w:ascii="맑은 고딕" w:hAnsi="맑은 고딕" w:eastAsia="맑은 고딕"/>
          <w:b w:val="0"/>
          <w:sz w:val="21"/>
        </w:rPr>
        <w:t xml:space="preserve">- </w:t>
      </w:r>
      <w:r>
        <w:rPr>
          <w:rFonts w:ascii="맑은 고딕" w:hAnsi="맑은 고딕" w:eastAsia="맑은 고딕"/>
          <w:b/>
          <w:sz w:val="21"/>
        </w:rPr>
        <w:t>소유권을 건드리지 않는다</w:t>
      </w:r>
      <w:r>
        <w:rPr>
          <w:rFonts w:ascii="맑은 고딕" w:hAnsi="맑은 고딕" w:eastAsia="맑은 고딕"/>
          <w:b w:val="0"/>
          <w:sz w:val="21"/>
        </w:rPr>
        <w:t>: 경작권만 교환하므로 등기·세금 부담 없이 시작할 수 있고, 상속을 원하는 고령농의 우려를 줄인다.</w:t>
      </w:r>
    </w:p>
    <w:p>
      <w:pPr>
        <w:spacing w:before="20" w:after="0"/>
        <w:ind w:left="482" w:hanging="170"/>
      </w:pPr>
      <w:r>
        <w:rPr>
          <w:rFonts w:ascii="맑은 고딕" w:hAnsi="맑은 고딕" w:eastAsia="맑은 고딕"/>
          <w:b w:val="0"/>
          <w:sz w:val="21"/>
        </w:rPr>
        <w:t xml:space="preserve">- </w:t>
      </w:r>
      <w:r>
        <w:rPr>
          <w:rFonts w:ascii="맑은 고딕" w:hAnsi="맑은 고딕" w:eastAsia="맑은 고딕"/>
          <w:b/>
          <w:sz w:val="21"/>
        </w:rPr>
        <w:t>“아무도 손해 보지 않는다”를 계산으로 보장한다</w:t>
      </w:r>
      <w:r>
        <w:rPr>
          <w:rFonts w:ascii="맑은 고딕" w:hAnsi="맑은 고딕" w:eastAsia="맑은 고딕"/>
          <w:b w:val="0"/>
          <w:sz w:val="21"/>
        </w:rPr>
        <w:t>: 교환에는 개별 합리성 제약을, 배분에는 개별영농 대비 비교를 넣었다.</w:t>
      </w:r>
    </w:p>
    <w:p>
      <w:pPr>
        <w:spacing w:before="20" w:after="0"/>
        <w:ind w:left="482" w:hanging="170"/>
      </w:pPr>
      <w:r>
        <w:rPr>
          <w:rFonts w:ascii="맑은 고딕" w:hAnsi="맑은 고딕" w:eastAsia="맑은 고딕"/>
          <w:b w:val="0"/>
          <w:sz w:val="21"/>
        </w:rPr>
        <w:t xml:space="preserve">- </w:t>
      </w:r>
      <w:r>
        <w:rPr>
          <w:rFonts w:ascii="맑은 고딕" w:hAnsi="맑은 고딕" w:eastAsia="맑은 고딕"/>
          <w:b/>
          <w:sz w:val="21"/>
        </w:rPr>
        <w:t>설명할 수 있다</w:t>
      </w:r>
      <w:r>
        <w:rPr>
          <w:rFonts w:ascii="맑은 고딕" w:hAnsi="맑은 고딕" w:eastAsia="맑은 고딕"/>
          <w:b w:val="0"/>
          <w:sz w:val="21"/>
        </w:rPr>
        <w:t>: 블랙박스 AI가 아닌 제약 최적화라 “진입로가 없어 제외” 같은 근거가 문서로 남는다. 행정 의사결정에서는 같은 입력에 같은 결과가 나오는 재현성이 곧 신뢰다.</w:t>
      </w:r>
    </w:p>
    <w:p>
      <w:pPr>
        <w:spacing w:before="20" w:after="0"/>
        <w:ind w:left="482" w:hanging="170"/>
      </w:pPr>
      <w:r>
        <w:rPr>
          <w:rFonts w:ascii="맑은 고딕" w:hAnsi="맑은 고딕" w:eastAsia="맑은 고딕"/>
          <w:b w:val="0"/>
          <w:sz w:val="21"/>
        </w:rPr>
        <w:t xml:space="preserve">- </w:t>
      </w:r>
      <w:r>
        <w:rPr>
          <w:rFonts w:ascii="맑은 고딕" w:hAnsi="맑은 고딕" w:eastAsia="맑은 고딕"/>
          <w:b/>
          <w:sz w:val="21"/>
        </w:rPr>
        <w:t>선정부터 배분까지 한 흐름</w:t>
      </w:r>
      <w:r>
        <w:rPr>
          <w:rFonts w:ascii="맑은 고딕" w:hAnsi="맑은 고딕" w:eastAsia="맑은 고딕"/>
          <w:b w:val="0"/>
          <w:sz w:val="21"/>
        </w:rPr>
        <w:t>: 후보지 선정 → 교환·작목 → 배분을 이어서 설계해, 시·군과 법인이 같은 화면으로 협의를 시작할 수 있다.</w:t>
      </w:r>
    </w:p>
    <w:p>
      <w:pPr>
        <w:keepNext/>
        <w:spacing w:before="240" w:after="60"/>
      </w:pPr>
      <w:r>
        <w:rPr>
          <w:rFonts w:ascii="맑은 고딕" w:hAnsi="맑은 고딕" w:eastAsia="맑은 고딕"/>
          <w:b/>
          <w:sz w:val="26"/>
        </w:rPr>
        <w:t>3. 성장 전략 (Scale-up)</w:t>
      </w:r>
    </w:p>
    <w:p>
      <w:pPr>
        <w:keepNext/>
        <w:spacing w:before="40" w:after="0"/>
        <w:ind w:left="198" w:hanging="198"/>
      </w:pPr>
      <w:r>
        <w:rPr>
          <w:rFonts w:ascii="맑은 고딕" w:hAnsi="맑은 고딕" w:eastAsia="맑은 고딕"/>
          <w:b w:val="0"/>
          <w:sz w:val="21"/>
        </w:rPr>
        <w:t xml:space="preserve">◦ </w:t>
      </w:r>
      <w:r>
        <w:rPr>
          <w:rFonts w:ascii="맑은 고딕" w:hAnsi="맑은 고딕" w:eastAsia="맑은 고딕"/>
          <w:b/>
          <w:sz w:val="21"/>
        </w:rPr>
        <w:t>수익 구조</w:t>
      </w:r>
      <w:r>
        <w:rPr>
          <w:rFonts w:ascii="맑은 고딕" w:hAnsi="맑은 고딕" w:eastAsia="맑은 고딕"/>
          <w:b w:val="0"/>
          <w:sz w:val="21"/>
        </w:rPr>
        <w:t xml:space="preserve"> — 신규 예산을 요구하지 않고, 이미 배정된 공동영농 확산사업의 선정·컨설팅 단계에 붙는 도구로 판매한다.</w:t>
      </w:r>
    </w:p>
    <w:tbl>
      <w:tblPr>
        <w:tblStyle w:val="TableGrid"/>
        <w:tblW w:type="dxa" w:w="9639"/>
        <w:jc w:val="center"/>
        <w:tblLook w:firstColumn="1" w:firstRow="1" w:lastColumn="0" w:lastRow="0" w:noHBand="0" w:noVBand="1" w:val="04A0"/>
        <w:tblLayout w:type="fixed"/>
        <w:tblCellMar>
          <w:top w:w="50" w:type="dxa"/>
          <w:left w:w="90" w:type="dxa"/>
          <w:bottom w:w="50" w:type="dxa"/>
          <w:right w:w="90" w:type="dxa"/>
        </w:tblCellMar>
        <w:tblLayout w:type="fixed"/>
      </w:tblPr>
      <w:tblGrid>
        <w:gridCol w:w="2041"/>
        <w:gridCol w:w="2835"/>
        <w:gridCol w:w="2778"/>
        <w:gridCol w:w="1984"/>
      </w:tblGrid>
      <w:tr>
        <w:trPr>
          <w:cantSplit/>
          <w:tblHeader/>
        </w:trPr>
        <w:tc>
          <w:tcPr>
            <w:tcW w:type="dxa" w:w="2041"/>
            <w:vAlign w:val="center"/>
            <w:shd w:val="clear" w:color="auto" w:fill="EDEDED"/>
          </w:tcPr>
          <w:p>
            <w:pPr>
              <w:keepNext/>
              <w:spacing w:after="0" w:line="264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sz w:val="19"/>
              </w:rPr>
              <w:t>누구에게</w:t>
            </w:r>
          </w:p>
        </w:tc>
        <w:tc>
          <w:tcPr>
            <w:tcW w:type="dxa" w:w="2835"/>
            <w:vAlign w:val="center"/>
            <w:shd w:val="clear" w:color="auto" w:fill="EDEDED"/>
          </w:tcPr>
          <w:p>
            <w:pPr>
              <w:keepNext/>
              <w:spacing w:after="0" w:line="264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sz w:val="19"/>
              </w:rPr>
              <w:t>무엇을</w:t>
            </w:r>
          </w:p>
        </w:tc>
        <w:tc>
          <w:tcPr>
            <w:tcW w:type="dxa" w:w="2778"/>
            <w:vAlign w:val="center"/>
            <w:shd w:val="clear" w:color="auto" w:fill="EDEDED"/>
          </w:tcPr>
          <w:p>
            <w:pPr>
              <w:keepNext/>
              <w:spacing w:after="0" w:line="264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sz w:val="19"/>
              </w:rPr>
              <w:t>어떻게</w:t>
            </w:r>
          </w:p>
        </w:tc>
        <w:tc>
          <w:tcPr>
            <w:tcW w:type="dxa" w:w="1984"/>
            <w:vAlign w:val="center"/>
            <w:shd w:val="clear" w:color="auto" w:fill="EDEDED"/>
          </w:tcPr>
          <w:p>
            <w:pPr>
              <w:keepNext/>
              <w:spacing w:after="0" w:line="264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sz w:val="19"/>
              </w:rPr>
              <w:t>가격(가정)</w:t>
            </w:r>
          </w:p>
        </w:tc>
      </w:tr>
      <w:tr>
        <w:trPr>
          <w:cantSplit/>
        </w:trPr>
        <w:tc>
          <w:tcPr>
            <w:tcW w:type="dxa" w:w="2041"/>
            <w:vAlign w:val="center"/>
            <w:shd w:val="clear" w:color="auto" w:fill="EDEDED"/>
          </w:tcPr>
          <w:p>
            <w:pPr>
              <w:keepNext/>
              <w:spacing w:after="0" w:line="264" w:lineRule="auto"/>
            </w:pPr>
            <w:r/>
            <w:r>
              <w:rPr>
                <w:rFonts w:ascii="맑은 고딕" w:hAnsi="맑은 고딕" w:eastAsia="맑은 고딕"/>
                <w:b/>
                <w:sz w:val="19"/>
              </w:rPr>
              <w:t>시·군 농정부서, 도</w:t>
            </w:r>
          </w:p>
        </w:tc>
        <w:tc>
          <w:tcPr>
            <w:tcW w:type="dxa" w:w="2835"/>
            <w:vAlign w:val="center"/>
          </w:tcPr>
          <w:p>
            <w:pPr>
              <w:keepNext/>
              <w:spacing w:after="0" w:line="264" w:lineRule="auto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후보단지 진단 리포트 + 시뮬레이터</w:t>
            </w:r>
          </w:p>
        </w:tc>
        <w:tc>
          <w:tcPr>
            <w:tcW w:type="dxa" w:w="2778"/>
            <w:vAlign w:val="center"/>
          </w:tcPr>
          <w:p>
            <w:pPr>
              <w:keepNext/>
              <w:spacing w:after="0" w:line="264" w:lineRule="auto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연간 라이선스(읍면 지도 구축 포함)</w:t>
            </w:r>
          </w:p>
        </w:tc>
        <w:tc>
          <w:tcPr>
            <w:tcW w:type="dxa" w:w="1984"/>
            <w:vAlign w:val="center"/>
          </w:tcPr>
          <w:p>
            <w:pPr>
              <w:keepNext/>
              <w:spacing w:after="0" w:line="264" w:lineRule="auto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시·군당 연 1,000~2,000만 원</w:t>
            </w:r>
          </w:p>
        </w:tc>
      </w:tr>
      <w:tr>
        <w:trPr>
          <w:cantSplit/>
        </w:trPr>
        <w:tc>
          <w:tcPr>
            <w:tcW w:type="dxa" w:w="2041"/>
            <w:vAlign w:val="center"/>
            <w:shd w:val="clear" w:color="auto" w:fill="EDEDED"/>
          </w:tcPr>
          <w:p>
            <w:pPr>
              <w:keepNext/>
              <w:spacing w:after="0" w:line="264" w:lineRule="auto"/>
            </w:pPr>
            <w:r/>
            <w:r>
              <w:rPr>
                <w:rFonts w:ascii="맑은 고딕" w:hAnsi="맑은 고딕" w:eastAsia="맑은 고딕"/>
                <w:b/>
                <w:sz w:val="19"/>
              </w:rPr>
              <w:t>한국농어촌공사(지사)</w:t>
            </w:r>
          </w:p>
        </w:tc>
        <w:tc>
          <w:tcPr>
            <w:tcW w:type="dxa" w:w="2835"/>
            <w:vAlign w:val="center"/>
          </w:tcPr>
          <w:p>
            <w:pPr>
              <w:keepNext/>
              <w:spacing w:after="0" w:line="264" w:lineRule="auto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컨설팅·이행점검용 운영 설계 도구</w:t>
            </w:r>
          </w:p>
        </w:tc>
        <w:tc>
          <w:tcPr>
            <w:tcW w:type="dxa" w:w="2778"/>
            <w:vAlign w:val="center"/>
          </w:tcPr>
          <w:p>
            <w:pPr>
              <w:keepNext/>
              <w:spacing w:after="0" w:line="264" w:lineRule="auto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기관 라이선스</w:t>
            </w:r>
          </w:p>
        </w:tc>
        <w:tc>
          <w:tcPr>
            <w:tcW w:type="dxa" w:w="1984"/>
            <w:vAlign w:val="center"/>
          </w:tcPr>
          <w:p>
            <w:pPr>
              <w:keepNext/>
              <w:spacing w:after="0" w:line="264" w:lineRule="auto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협의</w:t>
            </w:r>
          </w:p>
        </w:tc>
      </w:tr>
      <w:tr>
        <w:trPr>
          <w:cantSplit/>
        </w:trPr>
        <w:tc>
          <w:tcPr>
            <w:tcW w:type="dxa" w:w="2041"/>
            <w:vAlign w:val="center"/>
            <w:shd w:val="clear" w:color="auto" w:fill="EDEDED"/>
          </w:tcPr>
          <w:p>
            <w:pPr>
              <w:keepNext/>
              <w:spacing w:after="0" w:line="264" w:lineRule="auto"/>
            </w:pPr>
            <w:r/>
            <w:r>
              <w:rPr>
                <w:rFonts w:ascii="맑은 고딕" w:hAnsi="맑은 고딕" w:eastAsia="맑은 고딕"/>
                <w:b/>
                <w:sz w:val="19"/>
              </w:rPr>
              <w:t>공동영농 법인</w:t>
            </w:r>
          </w:p>
        </w:tc>
        <w:tc>
          <w:tcPr>
            <w:tcW w:type="dxa" w:w="2835"/>
            <w:vAlign w:val="center"/>
          </w:tcPr>
          <w:p>
            <w:pPr>
              <w:keepNext/>
              <w:spacing w:after="0" w:line="264" w:lineRule="auto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교환 제안서·작목 계획·배분 규정 초안</w:t>
            </w:r>
          </w:p>
        </w:tc>
        <w:tc>
          <w:tcPr>
            <w:tcW w:type="dxa" w:w="2778"/>
            <w:vAlign w:val="center"/>
          </w:tcPr>
          <w:p>
            <w:pPr>
              <w:keepNext/>
              <w:spacing w:after="0" w:line="264" w:lineRule="auto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연 구독 또는 건별(사업비 내 컨설팅비 활용)</w:t>
            </w:r>
          </w:p>
        </w:tc>
        <w:tc>
          <w:tcPr>
            <w:tcW w:type="dxa" w:w="1984"/>
            <w:vAlign w:val="center"/>
          </w:tcPr>
          <w:p>
            <w:pPr>
              <w:keepNext/>
              <w:spacing w:after="0" w:line="264" w:lineRule="auto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법인당 연 200~300만 원</w:t>
            </w:r>
          </w:p>
        </w:tc>
      </w:tr>
      <w:tr>
        <w:trPr>
          <w:cantSplit/>
        </w:trPr>
        <w:tc>
          <w:tcPr>
            <w:tcW w:type="dxa" w:w="2041"/>
            <w:vAlign w:val="center"/>
            <w:shd w:val="clear" w:color="auto" w:fill="EDEDED"/>
          </w:tcPr>
          <w:p>
            <w:pPr>
              <w:spacing w:after="0" w:line="264" w:lineRule="auto"/>
            </w:pPr>
            <w:r/>
            <w:r>
              <w:rPr>
                <w:rFonts w:ascii="맑은 고딕" w:hAnsi="맑은 고딕" w:eastAsia="맑은 고딕"/>
                <w:b/>
                <w:sz w:val="19"/>
              </w:rPr>
              <w:t>부가 사업</w:t>
            </w:r>
          </w:p>
        </w:tc>
        <w:tc>
          <w:tcPr>
            <w:tcW w:type="dxa" w:w="2835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필지 통합 데이터셋·맞춤 분석</w:t>
            </w:r>
          </w:p>
        </w:tc>
        <w:tc>
          <w:tcPr>
            <w:tcW w:type="dxa" w:w="2778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용역</w:t>
            </w:r>
          </w:p>
        </w:tc>
        <w:tc>
          <w:tcPr>
            <w:tcW w:type="dxa" w:w="1984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건별</w:t>
            </w:r>
          </w:p>
        </w:tc>
      </w:tr>
    </w:tbl>
    <w:p>
      <w:pPr>
        <w:spacing w:before="40" w:after="0"/>
        <w:ind w:left="198" w:firstLine="0"/>
      </w:pPr>
      <w:r>
        <w:rPr>
          <w:rFonts w:ascii="맑은 고딕" w:hAnsi="맑은 고딕" w:eastAsia="맑은 고딕"/>
          <w:b w:val="0"/>
          <w:sz w:val="18"/>
        </w:rPr>
        <w:t>※ 가격은 내부 가정이며, 실증 기관과 법인 인터뷰로 확정한다.</w:t>
      </w:r>
    </w:p>
    <w:p>
      <w:pPr>
        <w:keepNext/>
        <w:spacing w:before="60" w:after="0"/>
        <w:ind w:left="198" w:hanging="198"/>
      </w:pPr>
      <w:r>
        <w:rPr>
          <w:rFonts w:ascii="맑은 고딕" w:hAnsi="맑은 고딕" w:eastAsia="맑은 고딕"/>
          <w:b w:val="0"/>
          <w:sz w:val="21"/>
        </w:rPr>
        <w:t xml:space="preserve">◦ </w:t>
      </w:r>
      <w:r>
        <w:rPr>
          <w:rFonts w:ascii="맑은 고딕" w:hAnsi="맑은 고딕" w:eastAsia="맑은 고딕"/>
          <w:b/>
          <w:sz w:val="21"/>
        </w:rPr>
        <w:t>초기 고객 확보 방안</w:t>
      </w:r>
    </w:p>
    <w:p>
      <w:pPr>
        <w:spacing w:before="20" w:after="0"/>
        <w:ind w:left="482" w:hanging="170"/>
      </w:pPr>
      <w:r>
        <w:rPr>
          <w:rFonts w:ascii="맑은 고딕" w:hAnsi="맑은 고딕" w:eastAsia="맑은 고딕"/>
          <w:b w:val="0"/>
          <w:sz w:val="21"/>
        </w:rPr>
        <w:t xml:space="preserve">- </w:t>
      </w:r>
      <w:r>
        <w:rPr>
          <w:rFonts w:ascii="맑은 고딕" w:hAnsi="맑은 고딕" w:eastAsia="맑은 고딕"/>
          <w:b/>
          <w:sz w:val="21"/>
        </w:rPr>
        <w:t>경북 집중</w:t>
      </w:r>
      <w:r>
        <w:rPr>
          <w:rFonts w:ascii="맑은 고딕" w:hAnsi="맑은 고딕" w:eastAsia="맑은 고딕"/>
          <w:b w:val="0"/>
          <w:sz w:val="21"/>
        </w:rPr>
        <w:t xml:space="preserve">: 공동영농 지구가 가장 많고 도가 직접 추진한다. 문경 영순·의성 단북·경주 안강·상주 함창 중 1곳에 공개 데이터로 시뮬레이터를 돌려 실제 단지와 겹쳐 보는 </w:t>
      </w:r>
      <w:r>
        <w:rPr>
          <w:rFonts w:ascii="맑은 고딕" w:hAnsi="맑은 고딕" w:eastAsia="맑은 고딕"/>
          <w:b/>
          <w:sz w:val="21"/>
        </w:rPr>
        <w:t>무상 진단 리포트</w:t>
      </w:r>
      <w:r>
        <w:rPr>
          <w:rFonts w:ascii="맑은 고딕" w:hAnsi="맑은 고딕" w:eastAsia="맑은 고딕"/>
          <w:b w:val="0"/>
          <w:sz w:val="21"/>
        </w:rPr>
        <w:t>를 들고 첫 접촉한다.</w:t>
      </w:r>
    </w:p>
    <w:p>
      <w:pPr>
        <w:spacing w:before="20" w:after="0"/>
        <w:ind w:left="482" w:hanging="170"/>
      </w:pPr>
      <w:r>
        <w:rPr>
          <w:rFonts w:ascii="맑은 고딕" w:hAnsi="맑은 고딕" w:eastAsia="맑은 고딕"/>
          <w:b w:val="0"/>
          <w:sz w:val="21"/>
        </w:rPr>
        <w:t xml:space="preserve">- </w:t>
      </w:r>
      <w:r>
        <w:rPr>
          <w:rFonts w:ascii="맑은 고딕" w:hAnsi="맑은 고딕" w:eastAsia="맑은 고딕"/>
          <w:b/>
          <w:sz w:val="21"/>
        </w:rPr>
        <w:t>요구사항 검증</w:t>
      </w:r>
      <w:r>
        <w:rPr>
          <w:rFonts w:ascii="맑은 고딕" w:hAnsi="맑은 고딕" w:eastAsia="맑은 고딕"/>
          <w:b w:val="0"/>
          <w:sz w:val="21"/>
        </w:rPr>
        <w:t>: 기존 법인·농어촌공사 담당자 인터뷰 5~10명, 참여·비참여 농가와 시·군 담당자 설문 30~50명으로 기능 우선순위와 지불 의향을 확인한다.</w:t>
      </w:r>
    </w:p>
    <w:p>
      <w:pPr>
        <w:spacing w:before="20" w:after="0"/>
        <w:ind w:left="482" w:hanging="170"/>
      </w:pPr>
      <w:r>
        <w:rPr>
          <w:rFonts w:ascii="맑은 고딕" w:hAnsi="맑은 고딕" w:eastAsia="맑은 고딕"/>
          <w:b w:val="0"/>
          <w:sz w:val="21"/>
        </w:rPr>
        <w:t xml:space="preserve">- </w:t>
      </w:r>
      <w:r>
        <w:rPr>
          <w:rFonts w:ascii="맑은 고딕" w:hAnsi="맑은 고딕" w:eastAsia="맑은 고딕"/>
          <w:b/>
          <w:sz w:val="21"/>
        </w:rPr>
        <w:t>실증 → 유료 전환</w:t>
      </w:r>
      <w:r>
        <w:rPr>
          <w:rFonts w:ascii="맑은 고딕" w:hAnsi="맑은 고딕" w:eastAsia="맑은 고딕"/>
          <w:b w:val="0"/>
          <w:sz w:val="21"/>
        </w:rPr>
        <w:t>: 시·군 1곳 무상 실증(PoC)의 성과 수치로 유료 전환하고, 디지털서비스 전문계약 등 공공 조달 경로를 검토한다.</w:t>
      </w:r>
    </w:p>
    <w:p>
      <w:pPr>
        <w:spacing w:before="20" w:after="0"/>
        <w:ind w:left="482" w:hanging="170"/>
      </w:pPr>
      <w:r>
        <w:rPr>
          <w:rFonts w:ascii="맑은 고딕" w:hAnsi="맑은 고딕" w:eastAsia="맑은 고딕"/>
          <w:b w:val="0"/>
          <w:sz w:val="21"/>
        </w:rPr>
        <w:t xml:space="preserve">- </w:t>
      </w:r>
      <w:r>
        <w:rPr>
          <w:rFonts w:ascii="맑은 고딕" w:hAnsi="맑은 고딕" w:eastAsia="맑은 고딕"/>
          <w:b/>
          <w:sz w:val="21"/>
        </w:rPr>
        <w:t>해외(장기)</w:t>
      </w:r>
      <w:r>
        <w:rPr>
          <w:rFonts w:ascii="맑은 고딕" w:hAnsi="맑은 고딕" w:eastAsia="맑은 고딕"/>
          <w:b w:val="0"/>
          <w:sz w:val="21"/>
        </w:rPr>
        <w:t>: 국내 실증 이후 소농·분산 필지 구조가 비슷한 일본·대만 등에서 현지 농지 데이터 연동을 검토한다.</w:t>
      </w:r>
    </w:p>
    <w:p>
      <w:pPr>
        <w:keepNext/>
        <w:spacing w:before="60" w:after="0"/>
        <w:ind w:left="198" w:hanging="198"/>
      </w:pPr>
      <w:r>
        <w:rPr>
          <w:rFonts w:ascii="맑은 고딕" w:hAnsi="맑은 고딕" w:eastAsia="맑은 고딕"/>
          <w:b w:val="0"/>
          <w:sz w:val="21"/>
        </w:rPr>
        <w:t xml:space="preserve">◦ </w:t>
      </w:r>
      <w:r>
        <w:rPr>
          <w:rFonts w:ascii="맑은 고딕" w:hAnsi="맑은 고딕" w:eastAsia="맑은 고딕"/>
          <w:b/>
          <w:sz w:val="21"/>
        </w:rPr>
        <w:t>향후 주요 추진 계획 및 일정</w:t>
      </w:r>
    </w:p>
    <w:tbl>
      <w:tblPr>
        <w:tblStyle w:val="TableGrid"/>
        <w:tblW w:type="dxa" w:w="9639"/>
        <w:jc w:val="center"/>
        <w:tblLook w:firstColumn="1" w:firstRow="1" w:lastColumn="0" w:lastRow="0" w:noHBand="0" w:noVBand="1" w:val="04A0"/>
        <w:tblLayout w:type="fixed"/>
        <w:tblCellMar>
          <w:top w:w="50" w:type="dxa"/>
          <w:left w:w="90" w:type="dxa"/>
          <w:bottom w:w="50" w:type="dxa"/>
          <w:right w:w="90" w:type="dxa"/>
        </w:tblCellMar>
        <w:tblLayout w:type="fixed"/>
      </w:tblPr>
      <w:tblGrid>
        <w:gridCol w:w="1361"/>
        <w:gridCol w:w="6009"/>
        <w:gridCol w:w="2268"/>
      </w:tblGrid>
      <w:tr>
        <w:trPr>
          <w:cantSplit/>
          <w:tblHeader/>
        </w:trPr>
        <w:tc>
          <w:tcPr>
            <w:tcW w:type="dxa" w:w="1360"/>
            <w:vAlign w:val="center"/>
            <w:shd w:val="clear" w:color="auto" w:fill="EDEDED"/>
          </w:tcPr>
          <w:p>
            <w:pPr>
              <w:keepNext/>
              <w:spacing w:after="0" w:line="264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sz w:val="19"/>
              </w:rPr>
              <w:t>시기</w:t>
            </w:r>
          </w:p>
        </w:tc>
        <w:tc>
          <w:tcPr>
            <w:tcW w:type="dxa" w:w="6010"/>
            <w:vAlign w:val="center"/>
            <w:shd w:val="clear" w:color="auto" w:fill="EDEDED"/>
          </w:tcPr>
          <w:p>
            <w:pPr>
              <w:keepNext/>
              <w:spacing w:after="0" w:line="264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sz w:val="19"/>
              </w:rPr>
              <w:t>추진 내용</w:t>
            </w:r>
          </w:p>
        </w:tc>
        <w:tc>
          <w:tcPr>
            <w:tcW w:type="dxa" w:w="2268"/>
            <w:vAlign w:val="center"/>
            <w:shd w:val="clear" w:color="auto" w:fill="EDEDED"/>
          </w:tcPr>
          <w:p>
            <w:pPr>
              <w:keepNext/>
              <w:spacing w:after="0" w:line="264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sz w:val="19"/>
              </w:rPr>
              <w:t>목표</w:t>
            </w:r>
          </w:p>
        </w:tc>
      </w:tr>
      <w:tr>
        <w:trPr>
          <w:cantSplit/>
        </w:trPr>
        <w:tc>
          <w:tcPr>
            <w:tcW w:type="dxa" w:w="1360"/>
            <w:vAlign w:val="center"/>
            <w:shd w:val="clear" w:color="auto" w:fill="EDEDED"/>
          </w:tcPr>
          <w:p>
            <w:pPr>
              <w:keepNext/>
              <w:spacing w:after="0" w:line="264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sz w:val="19"/>
              </w:rPr>
              <w:t>2026.11~12</w:t>
            </w:r>
          </w:p>
        </w:tc>
        <w:tc>
          <w:tcPr>
            <w:tcW w:type="dxa" w:w="6010"/>
            <w:vAlign w:val="center"/>
          </w:tcPr>
          <w:p>
            <w:pPr>
              <w:keepNext/>
              <w:spacing w:after="0" w:line="264" w:lineRule="auto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인터뷰·설문으로 요구사항 검증, 정부 개선방안(11월) 반영</w:t>
            </w:r>
          </w:p>
        </w:tc>
        <w:tc>
          <w:tcPr>
            <w:tcW w:type="dxa" w:w="2268"/>
            <w:vAlign w:val="center"/>
          </w:tcPr>
          <w:p>
            <w:pPr>
              <w:keepNext/>
              <w:spacing w:after="0" w:line="264" w:lineRule="auto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인터뷰 5~10명, 설문 30~50명</w:t>
            </w:r>
          </w:p>
        </w:tc>
      </w:tr>
      <w:tr>
        <w:trPr>
          <w:cantSplit/>
        </w:trPr>
        <w:tc>
          <w:tcPr>
            <w:tcW w:type="dxa" w:w="1360"/>
            <w:vAlign w:val="center"/>
            <w:shd w:val="clear" w:color="auto" w:fill="EDEDED"/>
          </w:tcPr>
          <w:p>
            <w:pPr>
              <w:keepNext/>
              <w:spacing w:after="0" w:line="264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sz w:val="19"/>
              </w:rPr>
              <w:t>2027.1분기</w:t>
            </w:r>
          </w:p>
        </w:tc>
        <w:tc>
          <w:tcPr>
            <w:tcW w:type="dxa" w:w="6010"/>
            <w:vAlign w:val="center"/>
          </w:tcPr>
          <w:p>
            <w:pPr>
              <w:keepNext/>
              <w:spacing w:after="0" w:line="264" w:lineRule="auto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실제 지구 1곳 공개 데이터 적용·실제 단지 경계 재현 검증, 배당 위험 3구간(흉작·평년·풍년)과 기본+성과배당 구조 추가</w:t>
            </w:r>
          </w:p>
        </w:tc>
        <w:tc>
          <w:tcPr>
            <w:tcW w:type="dxa" w:w="2268"/>
            <w:vAlign w:val="center"/>
          </w:tcPr>
          <w:p>
            <w:pPr>
              <w:keepNext/>
              <w:spacing w:after="0" w:line="264" w:lineRule="auto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재현 검증 리포트</w:t>
            </w:r>
          </w:p>
        </w:tc>
      </w:tr>
      <w:tr>
        <w:trPr>
          <w:cantSplit/>
        </w:trPr>
        <w:tc>
          <w:tcPr>
            <w:tcW w:type="dxa" w:w="1360"/>
            <w:vAlign w:val="center"/>
            <w:shd w:val="clear" w:color="auto" w:fill="EDEDED"/>
          </w:tcPr>
          <w:p>
            <w:pPr>
              <w:keepNext/>
              <w:spacing w:after="0" w:line="264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sz w:val="19"/>
              </w:rPr>
              <w:t>2027.2분기</w:t>
            </w:r>
          </w:p>
        </w:tc>
        <w:tc>
          <w:tcPr>
            <w:tcW w:type="dxa" w:w="6010"/>
            <w:vAlign w:val="center"/>
          </w:tcPr>
          <w:p>
            <w:pPr>
              <w:keepNext/>
              <w:spacing w:after="0" w:line="264" w:lineRule="auto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경북 시·군 1곳 무상 실증, 사업자 등록</w:t>
            </w:r>
          </w:p>
        </w:tc>
        <w:tc>
          <w:tcPr>
            <w:tcW w:type="dxa" w:w="2268"/>
            <w:vAlign w:val="center"/>
          </w:tcPr>
          <w:p>
            <w:pPr>
              <w:keepNext/>
              <w:spacing w:after="0" w:line="264" w:lineRule="auto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실증 협약 1건</w:t>
            </w:r>
          </w:p>
        </w:tc>
      </w:tr>
      <w:tr>
        <w:trPr>
          <w:cantSplit/>
        </w:trPr>
        <w:tc>
          <w:tcPr>
            <w:tcW w:type="dxa" w:w="1360"/>
            <w:vAlign w:val="center"/>
            <w:shd w:val="clear" w:color="auto" w:fill="EDEDED"/>
          </w:tcPr>
          <w:p>
            <w:pPr>
              <w:keepNext/>
              <w:spacing w:after="0" w:line="264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sz w:val="19"/>
              </w:rPr>
              <w:t>2027.하반기</w:t>
            </w:r>
          </w:p>
        </w:tc>
        <w:tc>
          <w:tcPr>
            <w:tcW w:type="dxa" w:w="6010"/>
            <w:vAlign w:val="center"/>
          </w:tcPr>
          <w:p>
            <w:pPr>
              <w:keepNext/>
              <w:spacing w:after="0" w:line="264" w:lineRule="auto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유료 전환, 법인 운영 설계 상품 출시, 소득·임차료 파라미터를 실측값으로 교체</w:t>
            </w:r>
          </w:p>
        </w:tc>
        <w:tc>
          <w:tcPr>
            <w:tcW w:type="dxa" w:w="2268"/>
            <w:vAlign w:val="center"/>
          </w:tcPr>
          <w:p>
            <w:pPr>
              <w:keepNext/>
              <w:spacing w:after="0" w:line="264" w:lineRule="auto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시·군 2곳, 법인 5곳</w:t>
            </w:r>
          </w:p>
        </w:tc>
      </w:tr>
      <w:tr>
        <w:trPr>
          <w:cantSplit/>
        </w:trPr>
        <w:tc>
          <w:tcPr>
            <w:tcW w:type="dxa" w:w="1360"/>
            <w:vAlign w:val="center"/>
            <w:shd w:val="clear" w:color="auto" w:fill="EDEDED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sz w:val="19"/>
              </w:rPr>
              <w:t>2028</w:t>
            </w:r>
          </w:p>
        </w:tc>
        <w:tc>
          <w:tcPr>
            <w:tcW w:type="dxa" w:w="6010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이모작·밭작물·과수로 확장, 경북 외 지역 진출</w:t>
            </w:r>
          </w:p>
        </w:tc>
        <w:tc>
          <w:tcPr>
            <w:tcW w:type="dxa" w:w="2268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시·군 5곳, 법인 20곳</w:t>
            </w:r>
          </w:p>
        </w:tc>
      </w:tr>
    </w:tbl>
    <w:p>
      <w:pPr>
        <w:keepNext/>
        <w:spacing w:before="240" w:after="60"/>
      </w:pPr>
      <w:r>
        <w:rPr>
          <w:rFonts w:ascii="맑은 고딕" w:hAnsi="맑은 고딕" w:eastAsia="맑은 고딕"/>
          <w:b/>
          <w:sz w:val="26"/>
        </w:rPr>
        <w:t>4. 팀 구성 (Team)</w:t>
      </w:r>
    </w:p>
    <w:tbl>
      <w:tblPr>
        <w:tblStyle w:val="TableGrid"/>
        <w:tblW w:type="dxa" w:w="9639"/>
        <w:jc w:val="center"/>
        <w:tblLook w:firstColumn="1" w:firstRow="1" w:lastColumn="0" w:lastRow="0" w:noHBand="0" w:noVBand="1" w:val="04A0"/>
        <w:tblLayout w:type="fixed"/>
        <w:tblCellMar>
          <w:top w:w="50" w:type="dxa"/>
          <w:left w:w="90" w:type="dxa"/>
          <w:bottom w:w="50" w:type="dxa"/>
          <w:right w:w="90" w:type="dxa"/>
        </w:tblCellMar>
        <w:tblLayout w:type="fixed"/>
      </w:tblPr>
      <w:tblGrid>
        <w:gridCol w:w="794"/>
        <w:gridCol w:w="907"/>
        <w:gridCol w:w="1701"/>
        <w:gridCol w:w="3118"/>
        <w:gridCol w:w="3118"/>
      </w:tblGrid>
      <w:tr>
        <w:trPr>
          <w:cantSplit/>
          <w:tblHeader/>
        </w:trPr>
        <w:tc>
          <w:tcPr>
            <w:tcW w:type="dxa" w:w="793"/>
            <w:vAlign w:val="center"/>
            <w:shd w:val="clear" w:color="auto" w:fill="EDEDED"/>
          </w:tcPr>
          <w:p>
            <w:pPr>
              <w:keepNext/>
              <w:spacing w:after="0" w:line="264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sz w:val="19"/>
              </w:rPr>
              <w:t>구분</w:t>
            </w:r>
          </w:p>
        </w:tc>
        <w:tc>
          <w:tcPr>
            <w:tcW w:type="dxa" w:w="907"/>
            <w:vAlign w:val="center"/>
            <w:shd w:val="clear" w:color="auto" w:fill="EDEDED"/>
          </w:tcPr>
          <w:p>
            <w:pPr>
              <w:keepNext/>
              <w:spacing w:after="0" w:line="264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sz w:val="19"/>
              </w:rPr>
              <w:t>성명</w:t>
            </w:r>
          </w:p>
        </w:tc>
        <w:tc>
          <w:tcPr>
            <w:tcW w:type="dxa" w:w="1701"/>
            <w:vAlign w:val="center"/>
            <w:shd w:val="clear" w:color="auto" w:fill="EDEDED"/>
          </w:tcPr>
          <w:p>
            <w:pPr>
              <w:keepNext/>
              <w:spacing w:after="0" w:line="264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sz w:val="19"/>
              </w:rPr>
              <w:t>소속</w:t>
            </w:r>
          </w:p>
        </w:tc>
        <w:tc>
          <w:tcPr>
            <w:tcW w:type="dxa" w:w="3118"/>
            <w:vAlign w:val="center"/>
            <w:shd w:val="clear" w:color="auto" w:fill="EDEDED"/>
          </w:tcPr>
          <w:p>
            <w:pPr>
              <w:keepNext/>
              <w:spacing w:after="0" w:line="264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sz w:val="19"/>
              </w:rPr>
              <w:t>담당 업무</w:t>
            </w:r>
          </w:p>
        </w:tc>
        <w:tc>
          <w:tcPr>
            <w:tcW w:type="dxa" w:w="3118"/>
            <w:vAlign w:val="center"/>
            <w:shd w:val="clear" w:color="auto" w:fill="EDEDED"/>
          </w:tcPr>
          <w:p>
            <w:pPr>
              <w:keepNext/>
              <w:spacing w:after="0" w:line="264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sz w:val="19"/>
              </w:rPr>
              <w:t>주요 역량 (경력·학력 등)</w:t>
            </w:r>
          </w:p>
        </w:tc>
      </w:tr>
      <w:tr>
        <w:trPr>
          <w:cantSplit/>
        </w:trPr>
        <w:tc>
          <w:tcPr>
            <w:tcW w:type="dxa" w:w="793"/>
            <w:vAlign w:val="center"/>
          </w:tcPr>
          <w:p>
            <w:pPr>
              <w:keepNext/>
              <w:spacing w:after="0" w:line="264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대표</w:t>
            </w:r>
          </w:p>
        </w:tc>
        <w:tc>
          <w:tcPr>
            <w:tcW w:type="dxa" w:w="907"/>
            <w:vAlign w:val="center"/>
          </w:tcPr>
          <w:p>
            <w:pPr>
              <w:keepNext/>
              <w:spacing w:after="0" w:line="264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박서연</w:t>
            </w:r>
          </w:p>
        </w:tc>
        <w:tc>
          <w:tcPr>
            <w:tcW w:type="dxa" w:w="1701"/>
            <w:vAlign w:val="center"/>
          </w:tcPr>
          <w:p>
            <w:pPr>
              <w:keepNext/>
              <w:spacing w:after="0" w:line="264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C00000"/>
                <w:sz w:val="19"/>
              </w:rPr>
              <w:t>(소속·학과 기입)</w:t>
            </w:r>
          </w:p>
        </w:tc>
        <w:tc>
          <w:tcPr>
            <w:tcW w:type="dxa" w:w="3118"/>
            <w:vAlign w:val="center"/>
          </w:tcPr>
          <w:p>
            <w:pPr>
              <w:keepNext/>
              <w:spacing w:after="0" w:line="264" w:lineRule="auto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총괄·사업 기획, 최적화 엔진(후보단지 선정·경작권 교환·작목 배치·수익 배분)과 웹 시제품 개발, 기관 협의</w:t>
            </w:r>
          </w:p>
        </w:tc>
        <w:tc>
          <w:tcPr>
            <w:tcW w:type="dxa" w:w="3118"/>
            <w:vAlign w:val="center"/>
          </w:tcPr>
          <w:p>
            <w:pPr>
              <w:keepNext/>
              <w:spacing w:after="0" w:line="264" w:lineRule="auto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 xml:space="preserve">제약 최적화·데이터 분석, 웹 서비스 개발로 시제품을 직접 구현 </w:t>
            </w:r>
            <w:r>
              <w:rPr>
                <w:rFonts w:ascii="맑은 고딕" w:hAnsi="맑은 고딕" w:eastAsia="맑은 고딕"/>
                <w:b w:val="0"/>
                <w:color w:val="C00000"/>
                <w:sz w:val="19"/>
              </w:rPr>
              <w:t>(학력·경력 기입)</w:t>
            </w:r>
          </w:p>
        </w:tc>
      </w:tr>
      <w:tr>
        <w:trPr>
          <w:cantSplit/>
        </w:trPr>
        <w:tc>
          <w:tcPr>
            <w:tcW w:type="dxa" w:w="793"/>
            <w:vAlign w:val="center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팀원</w:t>
            </w:r>
          </w:p>
        </w:tc>
        <w:tc>
          <w:tcPr>
            <w:tcW w:type="dxa" w:w="907"/>
            <w:vAlign w:val="center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지예은</w:t>
            </w:r>
          </w:p>
        </w:tc>
        <w:tc>
          <w:tcPr>
            <w:tcW w:type="dxa" w:w="1701"/>
            <w:vAlign w:val="center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한동대학교</w:t>
            </w:r>
          </w:p>
          <w:p>
            <w:pPr>
              <w:spacing w:after="0" w:line="264" w:lineRule="auto"/>
              <w:jc w:val="center"/>
            </w:pPr>
            <w:r>
              <w:rPr>
                <w:rFonts w:ascii="맑은 고딕" w:hAnsi="맑은 고딕" w:eastAsia="맑은 고딕"/>
                <w:b w:val="0"/>
                <w:sz w:val="19"/>
              </w:rPr>
              <w:t>기계제어공학부</w:t>
            </w:r>
          </w:p>
          <w:p>
            <w:pPr>
              <w:spacing w:after="0" w:line="264" w:lineRule="auto"/>
              <w:jc w:val="center"/>
            </w:pPr>
            <w:r>
              <w:rPr>
                <w:rFonts w:ascii="맑은 고딕" w:hAnsi="맑은 고딕" w:eastAsia="맑은 고딕"/>
                <w:b w:val="0"/>
                <w:sz w:val="19"/>
              </w:rPr>
              <w:t>(22400714)</w:t>
            </w:r>
          </w:p>
        </w:tc>
        <w:tc>
          <w:tcPr>
            <w:tcW w:type="dxa" w:w="3118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농기계 작업 모델(작업시간·이동 동선) 고도화, 현장 데이터 수집과 실증 운영</w:t>
            </w:r>
          </w:p>
        </w:tc>
        <w:tc>
          <w:tcPr>
            <w:tcW w:type="dxa" w:w="3118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 xml:space="preserve">기계제어공학 전공으로 기계 시스템·제어 지식을 바탕으로 농기계 작업 효율 모델을 검증 </w:t>
            </w:r>
            <w:r>
              <w:rPr>
                <w:rFonts w:ascii="맑은 고딕" w:hAnsi="맑은 고딕" w:eastAsia="맑은 고딕"/>
                <w:b w:val="0"/>
                <w:color w:val="C00000"/>
                <w:sz w:val="19"/>
              </w:rPr>
              <w:t>(경력 기입)</w:t>
            </w:r>
          </w:p>
        </w:tc>
      </w:tr>
    </w:tbl>
    <w:p>
      <w:pPr>
        <w:spacing w:before="40" w:after="0"/>
        <w:ind w:left="198" w:firstLine="0"/>
      </w:pPr>
      <w:r>
        <w:rPr>
          <w:rFonts w:ascii="맑은 고딕" w:hAnsi="맑은 고딕" w:eastAsia="맑은 고딕"/>
          <w:b w:val="0"/>
          <w:sz w:val="18"/>
        </w:rPr>
        <w:t>※ 부족한 농업 현장 전문성은 농업기술센터·한국농어촌공사 자문과 실증 법인 협력으로 보완한다.</w:t>
      </w:r>
    </w:p>
    <w:sectPr w:rsidR="00FC693F" w:rsidRPr="0006063C" w:rsidSect="00034616"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276" w:lineRule="auto"/>
    </w:pPr>
    <w:rPr>
      <w:rFonts w:ascii="맑은 고딕" w:hAnsi="맑은 고딕" w:eastAsia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