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both"/>
        <w:rPr>
          <w:rFonts w:ascii="Times" w:hAnsi="Times" w:eastAsia="Times" w:cs="Times"/>
          <w:sz w:val="28"/>
          <w:szCs w:val="28"/>
        </w:rPr>
      </w:pPr>
      <w:r>
        <w:rPr>
          <w:rFonts w:ascii="Times" w:hAnsi="Times" w:eastAsia="Times" w:cs="Times"/>
          <w:sz w:val="28"/>
          <w:szCs w:val="28"/>
          <w:rtl w:val="0"/>
        </w:rPr>
        <w:t>Manuscript Number: NEURI-D-26-00227  </w:t>
      </w:r>
    </w:p>
    <w:p w14:paraId="00000002">
      <w:pPr>
        <w:jc w:val="both"/>
        <w:rPr>
          <w:rFonts w:ascii="Times" w:hAnsi="Times" w:eastAsia="Times" w:cs="Times"/>
          <w:sz w:val="28"/>
          <w:szCs w:val="28"/>
        </w:rPr>
      </w:pPr>
      <w:r>
        <w:rPr>
          <w:rFonts w:ascii="Times" w:hAnsi="Times" w:eastAsia="Times" w:cs="Times"/>
          <w:sz w:val="28"/>
          <w:szCs w:val="28"/>
          <w:rtl w:val="0"/>
        </w:rPr>
        <w:t>An Explainable Attention-Guided CNN–BiLSTM Framework with Spatial Context Modeling for Brain Tumor MRI Classification</w:t>
      </w:r>
    </w:p>
    <w:p w14:paraId="00000003">
      <w:pPr>
        <w:jc w:val="both"/>
        <w:rPr>
          <w:rFonts w:ascii="Times" w:hAnsi="Times" w:eastAsia="Times" w:cs="Times"/>
          <w:sz w:val="28"/>
          <w:szCs w:val="28"/>
        </w:rPr>
      </w:pPr>
      <w:r>
        <w:rPr>
          <w:rFonts w:ascii="Times" w:hAnsi="Times" w:eastAsia="Times" w:cs="Times"/>
          <w:sz w:val="28"/>
          <w:szCs w:val="28"/>
          <w:rtl w:val="0"/>
        </w:rPr>
        <w:t>Dear KAZI FARZANA YEASMIN,</w:t>
      </w:r>
    </w:p>
    <w:p w14:paraId="00000004">
      <w:pPr>
        <w:jc w:val="both"/>
        <w:rPr>
          <w:rFonts w:ascii="Times" w:hAnsi="Times" w:eastAsia="Times" w:cs="Times"/>
          <w:sz w:val="28"/>
          <w:szCs w:val="28"/>
        </w:rPr>
      </w:pPr>
      <w:r>
        <w:rPr>
          <w:rFonts w:ascii="Times" w:hAnsi="Times" w:eastAsia="Times" w:cs="Times"/>
          <w:sz w:val="28"/>
          <w:szCs w:val="28"/>
          <w:rtl w:val="0"/>
        </w:rPr>
        <w:t>Thank you for submitting your manuscript to Neuroscience Informatics.</w:t>
      </w:r>
    </w:p>
    <w:p w14:paraId="00000005">
      <w:pPr>
        <w:jc w:val="both"/>
        <w:rPr>
          <w:rFonts w:ascii="Times" w:hAnsi="Times" w:eastAsia="Times" w:cs="Times"/>
          <w:sz w:val="28"/>
          <w:szCs w:val="28"/>
        </w:rPr>
      </w:pPr>
    </w:p>
    <w:p w14:paraId="00000006">
      <w:pPr>
        <w:jc w:val="both"/>
        <w:rPr>
          <w:rFonts w:ascii="Times" w:hAnsi="Times" w:eastAsia="Times" w:cs="Times"/>
          <w:sz w:val="28"/>
          <w:szCs w:val="28"/>
        </w:rPr>
      </w:pPr>
      <w:r>
        <w:rPr>
          <w:rFonts w:ascii="Times" w:hAnsi="Times" w:eastAsia="Times" w:cs="Times"/>
          <w:sz w:val="28"/>
          <w:szCs w:val="28"/>
          <w:rtl w:val="0"/>
        </w:rPr>
        <w:t>I have completed my evaluation of your manuscript. The reviewers recommend reconsideration of your manuscript following major revision. I invite you to resubmit your manuscript after addressing the comments below. Please resubmit your revised manuscript by Sep 25, 2026.</w:t>
      </w:r>
    </w:p>
    <w:p w14:paraId="00000007">
      <w:pPr>
        <w:jc w:val="both"/>
        <w:rPr>
          <w:rFonts w:ascii="Times" w:hAnsi="Times" w:eastAsia="Times" w:cs="Times"/>
          <w:sz w:val="28"/>
          <w:szCs w:val="28"/>
        </w:rPr>
      </w:pPr>
    </w:p>
    <w:p w14:paraId="00000008">
      <w:pPr>
        <w:jc w:val="both"/>
        <w:rPr>
          <w:rFonts w:ascii="Times" w:hAnsi="Times" w:eastAsia="Times" w:cs="Times"/>
          <w:sz w:val="28"/>
          <w:szCs w:val="28"/>
        </w:rPr>
      </w:pPr>
      <w:r>
        <w:rPr>
          <w:rFonts w:ascii="Times" w:hAnsi="Times" w:eastAsia="Times" w:cs="Times"/>
          <w:sz w:val="28"/>
          <w:szCs w:val="28"/>
          <w:rtl w:val="0"/>
        </w:rP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 </w:t>
      </w:r>
    </w:p>
    <w:p w14:paraId="00000009">
      <w:pPr>
        <w:jc w:val="both"/>
        <w:rPr>
          <w:rFonts w:ascii="Times" w:hAnsi="Times" w:eastAsia="Times" w:cs="Times"/>
          <w:sz w:val="28"/>
          <w:szCs w:val="28"/>
        </w:rPr>
      </w:pPr>
    </w:p>
    <w:p w14:paraId="0000000A">
      <w:pPr>
        <w:jc w:val="both"/>
        <w:rPr>
          <w:rFonts w:ascii="Times" w:hAnsi="Times" w:eastAsia="Times" w:cs="Times"/>
          <w:sz w:val="28"/>
          <w:szCs w:val="28"/>
        </w:rPr>
      </w:pPr>
      <w:r>
        <w:rPr>
          <w:rFonts w:ascii="Times" w:hAnsi="Times" w:eastAsia="Times" w:cs="Times"/>
          <w:sz w:val="28"/>
          <w:szCs w:val="28"/>
          <w:rtl w:val="0"/>
        </w:rPr>
        <w:t>NOTE: Upon submitting your revised manuscript, please upload the source files for your article. We cannot accommodate PDF manuscript files for production purposes. We also ask that when submitting your revision, you follow the journal formatting guidelines. For additional details regarding acceptable file formats, please refer to the Guide for Authors at: https://www.elsevier.com/journals/neuroscience-informatics/2772-5286/guide-for-authors</w:t>
      </w:r>
    </w:p>
    <w:p w14:paraId="0000000B">
      <w:pPr>
        <w:jc w:val="both"/>
        <w:rPr>
          <w:rFonts w:ascii="Times" w:hAnsi="Times" w:eastAsia="Times" w:cs="Times"/>
          <w:sz w:val="28"/>
          <w:szCs w:val="28"/>
        </w:rPr>
      </w:pPr>
      <w:r>
        <w:rPr>
          <w:rFonts w:ascii="Times" w:hAnsi="Times" w:eastAsia="Times" w:cs="Times"/>
          <w:sz w:val="28"/>
          <w:szCs w:val="28"/>
          <w:rtl w:val="0"/>
        </w:rPr>
        <w:t>To submit your revised manuscript, please log in as an author at https://www.editorialmanager.com/neuri/, and navigate to the "Submissions Needing Revision" folder.  </w:t>
      </w:r>
    </w:p>
    <w:p w14:paraId="0000000C">
      <w:pPr>
        <w:jc w:val="both"/>
        <w:rPr>
          <w:rFonts w:ascii="Times" w:hAnsi="Times" w:eastAsia="Times" w:cs="Times"/>
          <w:sz w:val="28"/>
          <w:szCs w:val="28"/>
        </w:rPr>
      </w:pPr>
      <w:r>
        <w:rPr>
          <w:rFonts w:ascii="Times" w:hAnsi="Times" w:eastAsia="Times" w:cs="Times"/>
          <w:sz w:val="28"/>
          <w:szCs w:val="28"/>
          <w:rtl w:val="0"/>
        </w:rPr>
        <w:t>Neuroscience Informatics values your contribution and I look forward to receiving your revised manuscript.</w:t>
      </w:r>
    </w:p>
    <w:p w14:paraId="0000000D">
      <w:pPr>
        <w:jc w:val="both"/>
        <w:rPr>
          <w:rFonts w:ascii="Times" w:hAnsi="Times" w:eastAsia="Times" w:cs="Times"/>
          <w:sz w:val="28"/>
          <w:szCs w:val="28"/>
        </w:rPr>
      </w:pPr>
      <w:r>
        <w:rPr>
          <w:rFonts w:ascii="Times" w:hAnsi="Times" w:eastAsia="Times" w:cs="Times"/>
          <w:sz w:val="28"/>
          <w:szCs w:val="28"/>
          <w:rtl w:val="0"/>
        </w:rPr>
        <w:t>Kind regards,  </w:t>
      </w:r>
    </w:p>
    <w:p w14:paraId="0000000E">
      <w:pPr>
        <w:jc w:val="both"/>
        <w:rPr>
          <w:rFonts w:ascii="Times" w:hAnsi="Times" w:eastAsia="Times" w:cs="Times"/>
          <w:sz w:val="28"/>
          <w:szCs w:val="28"/>
        </w:rPr>
      </w:pPr>
      <w:r>
        <w:rPr>
          <w:rFonts w:ascii="Times" w:hAnsi="Times" w:eastAsia="Times" w:cs="Times"/>
          <w:sz w:val="28"/>
          <w:szCs w:val="28"/>
          <w:rtl w:val="0"/>
        </w:rPr>
        <w:t>Prateek Singhal, PhD  </w:t>
      </w:r>
    </w:p>
    <w:p w14:paraId="0000000F">
      <w:pPr>
        <w:jc w:val="both"/>
        <w:rPr>
          <w:rFonts w:ascii="Times" w:hAnsi="Times" w:eastAsia="Times" w:cs="Times"/>
          <w:sz w:val="28"/>
          <w:szCs w:val="28"/>
        </w:rPr>
      </w:pPr>
      <w:r>
        <w:rPr>
          <w:rFonts w:ascii="Times" w:hAnsi="Times" w:eastAsia="Times" w:cs="Times"/>
          <w:sz w:val="28"/>
          <w:szCs w:val="28"/>
          <w:rtl w:val="0"/>
        </w:rPr>
        <w:t>Scientific Handling Editor (ext)  </w:t>
      </w:r>
    </w:p>
    <w:p w14:paraId="00000010">
      <w:pPr>
        <w:jc w:val="both"/>
        <w:rPr>
          <w:rFonts w:ascii="Times" w:hAnsi="Times" w:eastAsia="Times" w:cs="Times"/>
          <w:sz w:val="28"/>
          <w:szCs w:val="28"/>
        </w:rPr>
      </w:pPr>
    </w:p>
    <w:p w14:paraId="00000011">
      <w:pPr>
        <w:jc w:val="both"/>
        <w:rPr>
          <w:rFonts w:ascii="Times" w:hAnsi="Times" w:eastAsia="Times" w:cs="Times"/>
          <w:sz w:val="28"/>
          <w:szCs w:val="28"/>
        </w:rPr>
      </w:pPr>
      <w:r>
        <w:rPr>
          <w:rFonts w:ascii="Times" w:hAnsi="Times" w:eastAsia="Times" w:cs="Times"/>
          <w:sz w:val="28"/>
          <w:szCs w:val="28"/>
          <w:rtl w:val="0"/>
        </w:rPr>
        <w:t>Neuroscience Informatics</w:t>
      </w:r>
    </w:p>
    <w:p w14:paraId="00000012">
      <w:pPr>
        <w:jc w:val="both"/>
        <w:rPr>
          <w:rFonts w:ascii="Times" w:hAnsi="Times" w:eastAsia="Times" w:cs="Times"/>
          <w:sz w:val="28"/>
          <w:szCs w:val="28"/>
        </w:rPr>
      </w:pPr>
      <w:r>
        <w:rPr>
          <w:rFonts w:ascii="Times" w:hAnsi="Times" w:eastAsia="Times" w:cs="Times"/>
          <w:sz w:val="28"/>
          <w:szCs w:val="28"/>
          <w:rtl w:val="0"/>
        </w:rPr>
        <w:t>Editor and Reviewer comments:</w:t>
      </w:r>
    </w:p>
    <w:p w14:paraId="00000013">
      <w:pPr>
        <w:jc w:val="both"/>
        <w:rPr>
          <w:rFonts w:ascii="Times" w:hAnsi="Times" w:eastAsia="Times" w:cs="Times"/>
          <w:sz w:val="28"/>
          <w:szCs w:val="28"/>
        </w:rPr>
      </w:pPr>
    </w:p>
    <w:p w14:paraId="00000014">
      <w:pPr>
        <w:jc w:val="both"/>
        <w:rPr>
          <w:rFonts w:ascii="Times" w:hAnsi="Times" w:eastAsia="Times" w:cs="Times"/>
          <w:sz w:val="28"/>
          <w:szCs w:val="28"/>
        </w:rPr>
      </w:pPr>
      <w:r>
        <w:rPr>
          <w:rFonts w:ascii="Times" w:hAnsi="Times" w:eastAsia="Times" w:cs="Times"/>
          <w:sz w:val="28"/>
          <w:szCs w:val="28"/>
          <w:rtl w:val="0"/>
        </w:rPr>
        <w:t>Reviewer #1: Strengths</w:t>
      </w:r>
    </w:p>
    <w:p w14:paraId="00000015">
      <w:pPr>
        <w:jc w:val="both"/>
        <w:rPr>
          <w:rFonts w:ascii="Times" w:hAnsi="Times" w:eastAsia="Times" w:cs="Times"/>
          <w:sz w:val="28"/>
          <w:szCs w:val="28"/>
        </w:rPr>
      </w:pPr>
      <w:r>
        <w:rPr>
          <w:rFonts w:ascii="Times" w:hAnsi="Times" w:eastAsia="Times" w:cs="Times"/>
          <w:sz w:val="28"/>
          <w:szCs w:val="28"/>
          <w:rtl w:val="0"/>
        </w:rPr>
        <w:t>1. The study focuses on an important issue and provides a reasonable motivation for the proposed CNN-BiLSTM-Attention approach.</w:t>
      </w:r>
    </w:p>
    <w:p w14:paraId="00000016">
      <w:pPr>
        <w:jc w:val="both"/>
        <w:rPr>
          <w:rFonts w:ascii="Times" w:hAnsi="Times" w:eastAsia="Times" w:cs="Times"/>
          <w:sz w:val="28"/>
          <w:szCs w:val="28"/>
        </w:rPr>
      </w:pPr>
      <w:r>
        <w:rPr>
          <w:rFonts w:ascii="Times" w:hAnsi="Times" w:eastAsia="Times" w:cs="Times"/>
          <w:sz w:val="28"/>
          <w:szCs w:val="28"/>
          <w:rtl w:val="0"/>
        </w:rPr>
        <w:t>2. The experimental analysis is quite complete; it includes baseline, cross-validation, ablation, statistical testing, and explanation studies.</w:t>
      </w:r>
    </w:p>
    <w:p w14:paraId="00000017">
      <w:pPr>
        <w:jc w:val="both"/>
        <w:rPr>
          <w:rFonts w:ascii="Times" w:hAnsi="Times" w:eastAsia="Times" w:cs="Times"/>
          <w:sz w:val="28"/>
          <w:szCs w:val="28"/>
        </w:rPr>
      </w:pPr>
      <w:r>
        <w:rPr>
          <w:rFonts w:ascii="Times" w:hAnsi="Times" w:eastAsia="Times" w:cs="Times"/>
          <w:sz w:val="28"/>
          <w:szCs w:val="28"/>
          <w:rtl w:val="0"/>
        </w:rPr>
        <w:t>3. The methodology is mostly logically structured, from data preprocessing to modelling and evaluation.</w:t>
      </w:r>
    </w:p>
    <w:p w14:paraId="00000018">
      <w:pPr>
        <w:jc w:val="both"/>
        <w:rPr>
          <w:rFonts w:ascii="Times" w:hAnsi="Times" w:eastAsia="Times" w:cs="Times"/>
          <w:sz w:val="28"/>
          <w:szCs w:val="28"/>
        </w:rPr>
      </w:pPr>
      <w:r>
        <w:rPr>
          <w:rFonts w:ascii="Times" w:hAnsi="Times" w:eastAsia="Times" w:cs="Times"/>
          <w:sz w:val="28"/>
          <w:szCs w:val="28"/>
          <w:rtl w:val="0"/>
        </w:rPr>
        <w:t>4. The authors identify some limitations that should be considered: lack of external validation, overlap of patients, and the limits of qualitative explanation analysis.</w:t>
      </w:r>
    </w:p>
    <w:p w14:paraId="00000019">
      <w:pPr>
        <w:jc w:val="both"/>
        <w:rPr>
          <w:rFonts w:ascii="Times" w:hAnsi="Times" w:eastAsia="Times" w:cs="Times"/>
          <w:sz w:val="28"/>
          <w:szCs w:val="28"/>
        </w:rPr>
      </w:pPr>
    </w:p>
    <w:p w14:paraId="0000001A">
      <w:pPr>
        <w:jc w:val="both"/>
        <w:rPr>
          <w:rFonts w:ascii="Times" w:hAnsi="Times" w:eastAsia="Times" w:cs="Times"/>
          <w:sz w:val="28"/>
          <w:szCs w:val="28"/>
        </w:rPr>
      </w:pPr>
      <w:r>
        <w:rPr>
          <w:rFonts w:ascii="Times" w:hAnsi="Times" w:eastAsia="Times" w:cs="Times"/>
          <w:sz w:val="28"/>
          <w:szCs w:val="28"/>
          <w:rtl w:val="0"/>
        </w:rPr>
        <w:t>Concerns requiring correction</w:t>
      </w:r>
    </w:p>
    <w:p w14:paraId="0000001B">
      <w:pPr>
        <w:jc w:val="both"/>
        <w:rPr>
          <w:rFonts w:ascii="Times" w:hAnsi="Times" w:eastAsia="Times" w:cs="Times"/>
          <w:sz w:val="28"/>
          <w:szCs w:val="28"/>
        </w:rPr>
      </w:pPr>
      <w:r>
        <w:rPr>
          <w:rFonts w:ascii="Times" w:hAnsi="Times" w:eastAsia="Times" w:cs="Times"/>
          <w:sz w:val="28"/>
          <w:szCs w:val="28"/>
          <w:rtl w:val="0"/>
        </w:rPr>
        <w:t>1. Several general claims and gaps in existing research are mentioned but with a lack of relevant references. More recent literature could be used to support the discussion.</w:t>
      </w:r>
    </w:p>
    <w:p w14:paraId="0000001C">
      <w:pPr>
        <w:jc w:val="both"/>
        <w:rPr>
          <w:rFonts w:ascii="Times" w:hAnsi="Times" w:eastAsia="Times" w:cs="Times"/>
          <w:sz w:val="28"/>
          <w:szCs w:val="28"/>
        </w:rPr>
      </w:pPr>
      <w:r>
        <w:rPr>
          <w:rFonts w:ascii="Times" w:hAnsi="Times" w:eastAsia="Times" w:cs="Times"/>
          <w:sz w:val="28"/>
          <w:szCs w:val="28"/>
          <w:rtl w:val="0"/>
        </w:rPr>
        <w:t>2. Previous works have been reviewed using the comparison tables based on accuracy scores despite the differences in datasets, class labels, and evaluation schemes.</w:t>
      </w:r>
    </w:p>
    <w:p w14:paraId="0000001D">
      <w:pPr>
        <w:jc w:val="both"/>
        <w:rPr>
          <w:rFonts w:ascii="Times" w:hAnsi="Times" w:eastAsia="Times" w:cs="Times"/>
          <w:sz w:val="28"/>
          <w:szCs w:val="28"/>
        </w:rPr>
      </w:pPr>
      <w:r>
        <w:rPr>
          <w:rFonts w:ascii="Times" w:hAnsi="Times" w:eastAsia="Times" w:cs="Times"/>
          <w:sz w:val="28"/>
          <w:szCs w:val="28"/>
          <w:rtl w:val="0"/>
        </w:rPr>
        <w:t>3. The way the spatial sequence was built for further use in BiLSTM is insufficiently described. The way how the ordering and dimensionality reduction of feature maps generated by the CNN have been done is unclear.</w:t>
      </w:r>
    </w:p>
    <w:p w14:paraId="0000001E">
      <w:pPr>
        <w:jc w:val="both"/>
        <w:rPr>
          <w:rFonts w:ascii="Times" w:hAnsi="Times" w:eastAsia="Times" w:cs="Times"/>
          <w:sz w:val="28"/>
          <w:szCs w:val="28"/>
        </w:rPr>
      </w:pPr>
      <w:r>
        <w:rPr>
          <w:rFonts w:ascii="Times" w:hAnsi="Times" w:eastAsia="Times" w:cs="Times"/>
          <w:sz w:val="28"/>
          <w:szCs w:val="28"/>
          <w:rtl w:val="0"/>
        </w:rPr>
        <w:t>4. Due to the aggregation of datasets from several publicly available sources, there may be duplicates among the images and/or patients, which is quite an important point and should be examined more thoroughly.</w:t>
      </w:r>
    </w:p>
    <w:p w14:paraId="0000001F">
      <w:pPr>
        <w:jc w:val="both"/>
        <w:rPr>
          <w:rFonts w:ascii="Times" w:hAnsi="Times" w:eastAsia="Times" w:cs="Times"/>
          <w:sz w:val="28"/>
          <w:szCs w:val="28"/>
        </w:rPr>
      </w:pPr>
      <w:r>
        <w:rPr>
          <w:rFonts w:ascii="Times" w:hAnsi="Times" w:eastAsia="Times" w:cs="Times"/>
          <w:sz w:val="28"/>
          <w:szCs w:val="28"/>
          <w:rtl w:val="0"/>
        </w:rPr>
        <w:t>5. Preprocessing and augmentation should be sufficiently described for replicability purposes.</w:t>
      </w:r>
    </w:p>
    <w:p w14:paraId="00000020">
      <w:pPr>
        <w:jc w:val="both"/>
        <w:rPr>
          <w:rFonts w:ascii="Times" w:hAnsi="Times" w:eastAsia="Times" w:cs="Times"/>
          <w:sz w:val="28"/>
          <w:szCs w:val="28"/>
        </w:rPr>
      </w:pPr>
      <w:r>
        <w:rPr>
          <w:rFonts w:ascii="Times" w:hAnsi="Times" w:eastAsia="Times" w:cs="Times"/>
          <w:sz w:val="28"/>
          <w:szCs w:val="28"/>
          <w:rtl w:val="0"/>
        </w:rPr>
        <w:t>6. Some of the figures especially those depicting the explainability of the models would be more useful if they had larger pictures and better labelling. It is hard to know the clinical usefulness of the identified areas from the representative samples alone.</w:t>
      </w:r>
    </w:p>
    <w:p w14:paraId="00000021">
      <w:pPr>
        <w:jc w:val="both"/>
        <w:rPr>
          <w:rFonts w:ascii="Times" w:hAnsi="Times" w:eastAsia="Times" w:cs="Times"/>
          <w:sz w:val="28"/>
          <w:szCs w:val="28"/>
        </w:rPr>
      </w:pPr>
      <w:r>
        <w:rPr>
          <w:rFonts w:ascii="Times" w:hAnsi="Times" w:eastAsia="Times" w:cs="Times"/>
          <w:sz w:val="28"/>
          <w:szCs w:val="28"/>
          <w:rtl w:val="0"/>
        </w:rPr>
        <w:t>7. In several instances, the discussion is a repetition of the numerical results rather than interpreting why the model performs better or where it underperforms.</w:t>
      </w:r>
    </w:p>
    <w:p w14:paraId="00000022">
      <w:pPr>
        <w:jc w:val="both"/>
        <w:rPr>
          <w:rFonts w:ascii="Times" w:hAnsi="Times" w:eastAsia="Times" w:cs="Times"/>
          <w:sz w:val="28"/>
          <w:szCs w:val="28"/>
        </w:rPr>
      </w:pPr>
      <w:r>
        <w:rPr>
          <w:rFonts w:ascii="Times" w:hAnsi="Times" w:eastAsia="Times" w:cs="Times"/>
          <w:sz w:val="28"/>
          <w:szCs w:val="28"/>
          <w:rtl w:val="0"/>
        </w:rPr>
        <w:t>8. The significance test was carried out using only five validation folds and the performance comparisons should be interpreted with caution. Further analysis would make the conclusions more meaningful.</w:t>
      </w:r>
    </w:p>
    <w:p w14:paraId="00000023">
      <w:pPr>
        <w:jc w:val="both"/>
        <w:rPr>
          <w:rFonts w:ascii="Times" w:hAnsi="Times" w:eastAsia="Times" w:cs="Times"/>
          <w:sz w:val="28"/>
          <w:szCs w:val="28"/>
        </w:rPr>
      </w:pPr>
      <w:r>
        <w:rPr>
          <w:rFonts w:ascii="Times" w:hAnsi="Times" w:eastAsia="Times" w:cs="Times"/>
          <w:sz w:val="28"/>
          <w:szCs w:val="28"/>
          <w:rtl w:val="0"/>
        </w:rPr>
        <w:t>9. There are a few grammatical errors which need to be addressed.</w:t>
      </w:r>
    </w:p>
    <w:p w14:paraId="00000024">
      <w:pPr>
        <w:jc w:val="both"/>
        <w:rPr>
          <w:rFonts w:ascii="Times" w:hAnsi="Times" w:eastAsia="Times" w:cs="Times"/>
          <w:sz w:val="28"/>
          <w:szCs w:val="28"/>
        </w:rPr>
      </w:pPr>
      <w:r>
        <w:rPr>
          <w:rFonts w:ascii="Times" w:hAnsi="Times" w:eastAsia="Times" w:cs="Times"/>
          <w:sz w:val="28"/>
          <w:szCs w:val="28"/>
          <w:rtl w:val="0"/>
        </w:rPr>
        <w:t>10. Several references have not been used in the paper. Needs major revisions on the references.</w:t>
      </w:r>
    </w:p>
    <w:p w14:paraId="00000025">
      <w:pPr>
        <w:jc w:val="both"/>
        <w:rPr>
          <w:rFonts w:ascii="Times" w:hAnsi="Times" w:eastAsia="Times" w:cs="Times"/>
          <w:sz w:val="28"/>
          <w:szCs w:val="28"/>
        </w:rPr>
      </w:pPr>
    </w:p>
    <w:p w14:paraId="00000026">
      <w:pPr>
        <w:jc w:val="both"/>
        <w:rPr>
          <w:rFonts w:ascii="Times" w:hAnsi="Times" w:eastAsia="Times" w:cs="Times"/>
          <w:sz w:val="28"/>
          <w:szCs w:val="28"/>
        </w:rPr>
      </w:pPr>
    </w:p>
    <w:p w14:paraId="00000027">
      <w:pPr>
        <w:jc w:val="both"/>
        <w:rPr>
          <w:rFonts w:ascii="Times" w:hAnsi="Times" w:eastAsia="Times" w:cs="Times"/>
          <w:sz w:val="28"/>
          <w:szCs w:val="28"/>
        </w:rPr>
      </w:pPr>
      <w:r>
        <w:rPr>
          <w:rFonts w:ascii="Times" w:hAnsi="Times" w:eastAsia="Times" w:cs="Times"/>
          <w:sz w:val="28"/>
          <w:szCs w:val="28"/>
          <w:rtl w:val="0"/>
        </w:rPr>
        <w:t xml:space="preserve">Reviewer #2: </w:t>
      </w:r>
    </w:p>
    <w:p w14:paraId="00000028">
      <w:pPr>
        <w:jc w:val="both"/>
        <w:rPr>
          <w:rFonts w:ascii="Times" w:hAnsi="Times" w:eastAsia="Times" w:cs="Times"/>
          <w:sz w:val="28"/>
          <w:szCs w:val="28"/>
        </w:rPr>
      </w:pPr>
      <w:r>
        <w:rPr>
          <w:rFonts w:ascii="Times" w:hAnsi="Times" w:eastAsia="Times" w:cs="Times"/>
          <w:sz w:val="28"/>
          <w:szCs w:val="28"/>
          <w:rtl w:val="0"/>
        </w:rPr>
        <w:t>1-BiLSTM justification: The use of BiLSTM on an 8×8 spatial feature map requires stronger justification, as converting spatial columns into a sequence imposes an artificial directional order. Please explain why 2D alternatives such as self-attention or ConvLSTM were not considered.</w:t>
      </w:r>
    </w:p>
    <w:p w14:paraId="00000029">
      <w:pPr>
        <w:jc w:val="both"/>
        <w:rPr>
          <w:rFonts w:ascii="Times" w:hAnsi="Times" w:eastAsia="Times" w:cs="Times"/>
          <w:sz w:val="28"/>
          <w:szCs w:val="28"/>
        </w:rPr>
      </w:pPr>
      <w:r>
        <w:rPr>
          <w:rFonts w:ascii="Times" w:hAnsi="Times" w:eastAsia="Times" w:cs="Times"/>
          <w:sz w:val="28"/>
          <w:szCs w:val="28"/>
          <w:rtl w:val="0"/>
        </w:rPr>
        <w:t>2-Reshaping ablation: No ablation is provided to justify the column-wise ordering. Comparing row-wise, column-wise, and alternative ordering schemes would show whether the reported performance depends on an arbitrary reshaping choice.</w:t>
      </w:r>
    </w:p>
    <w:p w14:paraId="0000002A">
      <w:pPr>
        <w:jc w:val="both"/>
        <w:rPr>
          <w:rFonts w:ascii="Times" w:hAnsi="Times" w:eastAsia="Times" w:cs="Times"/>
          <w:sz w:val="28"/>
          <w:szCs w:val="28"/>
        </w:rPr>
      </w:pPr>
      <w:r>
        <w:rPr>
          <w:rFonts w:ascii="Times" w:hAnsi="Times" w:eastAsia="Times" w:cs="Times"/>
          <w:sz w:val="28"/>
          <w:szCs w:val="28"/>
          <w:rtl w:val="0"/>
        </w:rPr>
        <w:t>3-Validation concerns: The reported 99.47% accuracy is unusually high for a medical classification task, particularly given the combination of multiple datasets and possible patient-level overlap. This issue requires stronger discussion and, ideally, external validation.</w:t>
      </w:r>
    </w:p>
    <w:p w14:paraId="0000002B">
      <w:pPr>
        <w:jc w:val="both"/>
        <w:rPr>
          <w:rFonts w:ascii="Times" w:hAnsi="Times" w:eastAsia="Times" w:cs="Times"/>
          <w:sz w:val="28"/>
          <w:szCs w:val="28"/>
        </w:rPr>
      </w:pPr>
      <w:r>
        <w:rPr>
          <w:rFonts w:ascii="Times" w:hAnsi="Times" w:eastAsia="Times" w:cs="Times"/>
          <w:sz w:val="28"/>
          <w:szCs w:val="28"/>
          <w:rtl w:val="0"/>
        </w:rPr>
        <w:t>4-Statistical testing: Statistical tests based on only five folds have limited power. Please clarify whether all baseline models were evaluated using the same five folds reported in the cross-validation results.</w:t>
      </w:r>
    </w:p>
    <w:p w14:paraId="0000002C">
      <w:pPr>
        <w:jc w:val="both"/>
        <w:rPr>
          <w:rFonts w:ascii="Times" w:hAnsi="Times" w:eastAsia="Times" w:cs="Times"/>
          <w:sz w:val="28"/>
          <w:szCs w:val="28"/>
        </w:rPr>
      </w:pPr>
      <w:r>
        <w:rPr>
          <w:rFonts w:ascii="Times" w:hAnsi="Times" w:eastAsia="Times" w:cs="Times"/>
          <w:sz w:val="28"/>
          <w:szCs w:val="28"/>
          <w:rtl w:val="0"/>
        </w:rPr>
        <w:t>5-DenseNet121 comparison: The difference from DenseNet121 is not statistically significant (p = 0.0582), and the accuracy gap is small. Claims of clear superiority should therefore be moderated.</w:t>
      </w:r>
    </w:p>
    <w:p w14:paraId="0000002D">
      <w:pPr>
        <w:jc w:val="both"/>
        <w:rPr>
          <w:rFonts w:ascii="Times" w:hAnsi="Times" w:eastAsia="Times" w:cs="Times"/>
          <w:sz w:val="28"/>
          <w:szCs w:val="28"/>
        </w:rPr>
      </w:pPr>
      <w:r>
        <w:rPr>
          <w:rFonts w:ascii="Times" w:hAnsi="Times" w:eastAsia="Times" w:cs="Times"/>
          <w:sz w:val="28"/>
          <w:szCs w:val="28"/>
          <w:rtl w:val="0"/>
        </w:rPr>
        <w:t>6-Grad-CAM++ interpretation: Grad-CAM++ is applied before the BiLSTM and attention layers and may not fully represent the final classifier decision. Visualising the attention weights would provide an important complementary explanation.</w:t>
      </w:r>
    </w:p>
    <w:p w14:paraId="0000002E">
      <w:pPr>
        <w:jc w:val="both"/>
        <w:rPr>
          <w:rFonts w:ascii="Times" w:hAnsi="Times" w:eastAsia="Times" w:cs="Times"/>
          <w:sz w:val="28"/>
          <w:szCs w:val="28"/>
        </w:rPr>
      </w:pPr>
      <w:r>
        <w:rPr>
          <w:rFonts w:ascii="Times" w:hAnsi="Times" w:eastAsia="Times" w:cs="Times"/>
          <w:sz w:val="28"/>
          <w:szCs w:val="28"/>
          <w:rtl w:val="0"/>
        </w:rPr>
        <w:t>7-Preprocessing parameters: The CLAHE parameters and Laplacian-variance threshold appear manually selected. Please explain how these values were chosen and provide sensitivity analysis if available.</w:t>
      </w:r>
    </w:p>
    <w:p w14:paraId="0000002F">
      <w:pPr>
        <w:jc w:val="both"/>
        <w:rPr>
          <w:rFonts w:ascii="Times" w:hAnsi="Times" w:eastAsia="Times" w:cs="Times"/>
          <w:sz w:val="28"/>
          <w:szCs w:val="28"/>
        </w:rPr>
      </w:pPr>
      <w:r>
        <w:rPr>
          <w:rFonts w:ascii="Times" w:hAnsi="Times" w:eastAsia="Times" w:cs="Times"/>
          <w:sz w:val="28"/>
          <w:szCs w:val="28"/>
          <w:rtl w:val="0"/>
        </w:rPr>
        <w:t>8-Computational efficiency: The claim of a "moderate model size" is not sufficiently supported without comparison of parameter counts and inference time against the baseline models.</w:t>
      </w:r>
    </w:p>
    <w:p w14:paraId="00000030">
      <w:pPr>
        <w:jc w:val="both"/>
        <w:rPr>
          <w:rFonts w:ascii="Times" w:hAnsi="Times" w:eastAsia="Times" w:cs="Times"/>
          <w:sz w:val="28"/>
          <w:szCs w:val="28"/>
        </w:rPr>
      </w:pPr>
      <w:r>
        <w:rPr>
          <w:rFonts w:ascii="Times" w:hAnsi="Times" w:eastAsia="Times" w:cs="Times"/>
          <w:sz w:val="28"/>
          <w:szCs w:val="28"/>
          <w:rtl w:val="0"/>
        </w:rPr>
        <w:t>9-LIME reproducibility: Important LIME parameters, including the number of superpixels, perturbation samples, and kernel width, are missing and should be reported.</w:t>
      </w:r>
    </w:p>
    <w:p w14:paraId="00000031">
      <w:pPr>
        <w:jc w:val="both"/>
        <w:rPr>
          <w:rFonts w:ascii="Times" w:hAnsi="Times" w:eastAsia="Times" w:cs="Times"/>
          <w:sz w:val="28"/>
          <w:szCs w:val="28"/>
        </w:rPr>
      </w:pPr>
      <w:r>
        <w:rPr>
          <w:rFonts w:ascii="Times" w:hAnsi="Times" w:eastAsia="Times" w:cs="Times"/>
          <w:sz w:val="28"/>
          <w:szCs w:val="28"/>
          <w:rtl w:val="0"/>
        </w:rPr>
        <w:t>10-Error analysis: The explainability analysis would be stronger if Grad-CAM++ maps were also presented for misclassified cases rather than only correctly classified examples.</w:t>
      </w:r>
    </w:p>
    <w:p w14:paraId="00000032">
      <w:pPr>
        <w:jc w:val="both"/>
        <w:rPr>
          <w:rFonts w:ascii="Times" w:hAnsi="Times" w:eastAsia="Times" w:cs="Times"/>
          <w:sz w:val="28"/>
          <w:szCs w:val="28"/>
        </w:rPr>
      </w:pPr>
      <w:r>
        <w:rPr>
          <w:rFonts w:ascii="Times" w:hAnsi="Times" w:eastAsia="Times" w:cs="Times"/>
          <w:sz w:val="28"/>
          <w:szCs w:val="28"/>
          <w:rtl w:val="0"/>
        </w:rPr>
        <w:t>11-Augmentation procedure: Please clarify whether the five augmentation transformations were applied jointly or independently/randomly when generating augmented samples.</w:t>
      </w:r>
    </w:p>
    <w:p w14:paraId="00000033">
      <w:pPr>
        <w:jc w:val="both"/>
        <w:rPr>
          <w:rFonts w:ascii="Times" w:hAnsi="Times" w:eastAsia="Times" w:cs="Times"/>
          <w:sz w:val="28"/>
          <w:szCs w:val="28"/>
        </w:rPr>
      </w:pPr>
      <w:r>
        <w:rPr>
          <w:rFonts w:ascii="Times" w:hAnsi="Times" w:eastAsia="Times" w:cs="Times"/>
          <w:sz w:val="28"/>
          <w:szCs w:val="28"/>
          <w:rtl w:val="0"/>
        </w:rPr>
        <w:t>12-Metric variability: Only accuracy standard deviation is reported. Precision, recall, and F1-score variability across folds should also be provided.</w:t>
      </w:r>
    </w:p>
    <w:p w14:paraId="00000034">
      <w:pPr>
        <w:jc w:val="both"/>
        <w:rPr>
          <w:rFonts w:ascii="Times" w:hAnsi="Times" w:eastAsia="Times" w:cs="Times"/>
          <w:sz w:val="28"/>
          <w:szCs w:val="28"/>
        </w:rPr>
      </w:pPr>
      <w:r>
        <w:rPr>
          <w:rFonts w:ascii="Times" w:hAnsi="Times" w:eastAsia="Times" w:cs="Times"/>
          <w:sz w:val="28"/>
          <w:szCs w:val="28"/>
          <w:rtl w:val="0"/>
        </w:rPr>
        <w:t>13-Suggested citation: Consider citing the following relevant recent study in the Literature Review: Attention-enhanced SAM with PBFO tuning: advancing glioma MRI segmentation, https://doi.org/10.3389/fmed.2026.1730353.</w:t>
      </w:r>
    </w:p>
    <w:p w14:paraId="00000035">
      <w:pPr>
        <w:jc w:val="both"/>
        <w:rPr>
          <w:rFonts w:ascii="Times" w:hAnsi="Times" w:eastAsia="Times" w:cs="Times"/>
          <w:sz w:val="28"/>
          <w:szCs w:val="28"/>
        </w:rPr>
      </w:pPr>
      <w:r>
        <w:rPr>
          <w:rFonts w:ascii="Times" w:hAnsi="Times" w:eastAsia="Times" w:cs="Times"/>
          <w:sz w:val="28"/>
          <w:szCs w:val="28"/>
          <w:rtl w:val="0"/>
        </w:rPr>
        <w:t>14-Source-specific bias: Although preprocessing does not use class labels, image-based operations such as Otsu thresholding and ROI cropping may still capture source-specific characteristics. This potential bias should be discussed more directly.</w:t>
      </w:r>
    </w:p>
    <w:p w14:paraId="00000036">
      <w:pPr>
        <w:jc w:val="both"/>
        <w:rPr>
          <w:rFonts w:ascii="Times" w:hAnsi="Times" w:eastAsia="Times" w:cs="Times"/>
          <w:sz w:val="28"/>
          <w:szCs w:val="28"/>
        </w:rPr>
      </w:pPr>
      <w:r>
        <w:rPr>
          <w:rFonts w:ascii="Times" w:hAnsi="Times" w:eastAsia="Times" w:cs="Times"/>
          <w:sz w:val="28"/>
          <w:szCs w:val="28"/>
          <w:rtl w:val="0"/>
        </w:rPr>
        <w:t>15-ROC-AUC precision: AUC values reported as 1.0000 for three classes require clarification regarding the actual decimal precision and rounding procedure.</w:t>
      </w:r>
    </w:p>
    <w:p w14:paraId="00000037">
      <w:pPr>
        <w:jc w:val="both"/>
        <w:rPr>
          <w:rFonts w:ascii="Times" w:hAnsi="Times" w:eastAsia="Times" w:cs="Times"/>
          <w:sz w:val="28"/>
          <w:szCs w:val="28"/>
        </w:rPr>
      </w:pPr>
    </w:p>
    <w:p w14:paraId="00000038">
      <w:pPr>
        <w:jc w:val="both"/>
        <w:rPr>
          <w:rFonts w:ascii="Times" w:hAnsi="Times" w:eastAsia="Times" w:cs="Times"/>
          <w:sz w:val="28"/>
          <w:szCs w:val="28"/>
        </w:rPr>
      </w:pPr>
    </w:p>
    <w:p w14:paraId="00000039">
      <w:pPr>
        <w:jc w:val="both"/>
        <w:rPr>
          <w:rFonts w:ascii="Times" w:hAnsi="Times" w:eastAsia="Times" w:cs="Times"/>
          <w:sz w:val="28"/>
          <w:szCs w:val="28"/>
        </w:rPr>
      </w:pPr>
    </w:p>
    <w:p w14:paraId="0000003A">
      <w:pPr>
        <w:jc w:val="both"/>
        <w:rPr>
          <w:rFonts w:ascii="Times" w:hAnsi="Times" w:eastAsia="Times" w:cs="Times"/>
          <w:sz w:val="28"/>
          <w:szCs w:val="28"/>
        </w:rPr>
      </w:pPr>
    </w:p>
    <w:p w14:paraId="0000003B">
      <w:pPr>
        <w:jc w:val="both"/>
        <w:rPr>
          <w:rFonts w:ascii="Times" w:hAnsi="Times" w:eastAsia="Times" w:cs="Times"/>
          <w:sz w:val="28"/>
          <w:szCs w:val="28"/>
        </w:rPr>
      </w:pPr>
    </w:p>
    <w:p w14:paraId="0000003C">
      <w:pPr>
        <w:jc w:val="both"/>
        <w:rPr>
          <w:rFonts w:ascii="Times" w:hAnsi="Times" w:eastAsia="Times" w:cs="Times"/>
          <w:sz w:val="28"/>
          <w:szCs w:val="28"/>
        </w:rPr>
      </w:pPr>
    </w:p>
    <w:p w14:paraId="0000003D">
      <w:pPr>
        <w:jc w:val="both"/>
        <w:rPr>
          <w:rFonts w:ascii="Times" w:hAnsi="Times" w:eastAsia="Times" w:cs="Times"/>
          <w:sz w:val="28"/>
          <w:szCs w:val="28"/>
        </w:rPr>
      </w:pPr>
    </w:p>
    <w:p w14:paraId="0000003E">
      <w:pPr>
        <w:jc w:val="both"/>
        <w:rPr>
          <w:rFonts w:ascii="Times" w:hAnsi="Times" w:eastAsia="Times" w:cs="Times"/>
          <w:sz w:val="28"/>
          <w:szCs w:val="28"/>
        </w:rPr>
      </w:pPr>
    </w:p>
    <w:p w14:paraId="0000003F">
      <w:pPr>
        <w:jc w:val="both"/>
        <w:rPr>
          <w:rFonts w:ascii="Times" w:hAnsi="Times" w:eastAsia="Times" w:cs="Times"/>
          <w:sz w:val="28"/>
          <w:szCs w:val="28"/>
        </w:rPr>
      </w:pPr>
    </w:p>
    <w:p w14:paraId="00000040">
      <w:pPr>
        <w:jc w:val="both"/>
        <w:rPr>
          <w:rFonts w:ascii="Times" w:hAnsi="Times" w:eastAsia="Times" w:cs="Times"/>
          <w:b/>
          <w:bCs/>
          <w:sz w:val="30"/>
          <w:szCs w:val="30"/>
        </w:rPr>
      </w:pPr>
      <w:r>
        <w:rPr>
          <w:rFonts w:ascii="Times" w:hAnsi="Times" w:eastAsia="Times" w:cs="Times"/>
          <w:b/>
          <w:bCs/>
          <w:sz w:val="30"/>
          <w:szCs w:val="30"/>
          <w:rtl w:val="0"/>
        </w:rPr>
        <w:t>Solutions</w:t>
      </w:r>
    </w:p>
    <w:p w14:paraId="00000041">
      <w:pPr>
        <w:jc w:val="both"/>
        <w:rPr>
          <w:rFonts w:ascii="Times" w:hAnsi="Times" w:eastAsia="Times" w:cs="Times"/>
          <w:b/>
          <w:bCs/>
          <w:sz w:val="30"/>
          <w:szCs w:val="30"/>
        </w:rPr>
      </w:pPr>
    </w:p>
    <w:p w14:paraId="00000042">
      <w:pPr>
        <w:jc w:val="both"/>
        <w:rPr>
          <w:rFonts w:ascii="Times" w:hAnsi="Times" w:eastAsia="Times" w:cs="Times"/>
          <w:b/>
          <w:bCs/>
          <w:sz w:val="28"/>
          <w:szCs w:val="28"/>
        </w:rPr>
      </w:pPr>
      <w:r>
        <w:rPr>
          <w:rFonts w:ascii="Times" w:hAnsi="Times" w:eastAsia="Times" w:cs="Times"/>
          <w:b/>
          <w:bCs/>
          <w:sz w:val="28"/>
          <w:szCs w:val="28"/>
          <w:rtl w:val="0"/>
        </w:rPr>
        <w:t>Response to Reviewer1(3)</w:t>
      </w:r>
    </w:p>
    <w:p w14:paraId="00000043">
      <w:pPr>
        <w:jc w:val="both"/>
        <w:rPr>
          <w:rFonts w:ascii="Times" w:hAnsi="Times" w:eastAsia="Times" w:cs="Times"/>
          <w:b/>
          <w:bCs/>
          <w:sz w:val="28"/>
          <w:szCs w:val="28"/>
        </w:rPr>
      </w:pPr>
      <w:r>
        <w:rPr>
          <w:rFonts w:ascii="Times" w:hAnsi="Times" w:eastAsia="Times" w:cs="Times"/>
          <w:b/>
          <w:bCs/>
          <w:sz w:val="28"/>
          <w:szCs w:val="28"/>
          <w:rtl w:val="0"/>
        </w:rPr>
        <w:t>Reviewer 1 – Comment:</w:t>
      </w:r>
    </w:p>
    <w:p w14:paraId="00000044">
      <w:pPr>
        <w:jc w:val="both"/>
        <w:rPr>
          <w:rFonts w:ascii="Times" w:hAnsi="Times" w:eastAsia="Times" w:cs="Times"/>
          <w:sz w:val="28"/>
          <w:szCs w:val="28"/>
        </w:rPr>
      </w:pPr>
      <w:r>
        <w:rPr>
          <w:rFonts w:ascii="Times" w:hAnsi="Times" w:eastAsia="Times" w:cs="Times"/>
          <w:b/>
          <w:bCs/>
          <w:sz w:val="28"/>
          <w:szCs w:val="28"/>
          <w:rtl w:val="0"/>
        </w:rPr>
        <w:t>The way the spatial sequence was built for further use in BiLSTM is insufficiently described. The way how the ordering and dimensionality reduction of feature maps generated by the CNN have been done is unclear.</w:t>
      </w:r>
    </w:p>
    <w:p w14:paraId="00000045">
      <w:pPr>
        <w:spacing w:before="240" w:after="240"/>
        <w:jc w:val="both"/>
        <w:rPr>
          <w:rFonts w:ascii="Times" w:hAnsi="Times" w:eastAsia="Times" w:cs="Times"/>
          <w:sz w:val="28"/>
          <w:szCs w:val="28"/>
        </w:rPr>
      </w:pPr>
      <w:r>
        <w:rPr>
          <w:rFonts w:ascii="Times" w:hAnsi="Times" w:eastAsia="Times" w:cs="Times"/>
          <w:sz w:val="28"/>
          <w:szCs w:val="28"/>
          <w:rtl w:val="0"/>
        </w:rPr>
        <w:t>Response:</w:t>
      </w:r>
      <w:r>
        <w:rPr>
          <w:rFonts w:ascii="Times" w:hAnsi="Times" w:eastAsia="Times" w:cs="Times"/>
          <w:sz w:val="28"/>
          <w:szCs w:val="28"/>
          <w:rtl w:val="0"/>
        </w:rPr>
        <w:br w:type="textWrapping"/>
      </w:r>
      <w:r>
        <w:rPr>
          <w:rFonts w:ascii="Times" w:hAnsi="Times" w:eastAsia="Times" w:cs="Times"/>
          <w:sz w:val="28"/>
          <w:szCs w:val="28"/>
          <w:rtl w:val="0"/>
        </w:rPr>
        <w:t>Thank you for pointing out the lack of clarity regarding the generation and dimensional transformation of the CNN feature maps before their use in the BiLSTM. We have revised the description of the CNN feature extraction stage and clarified the feature-map dimensions throughout the network.</w:t>
      </w:r>
    </w:p>
    <w:p w14:paraId="00000046">
      <w:pPr>
        <w:spacing w:before="240" w:after="240"/>
        <w:jc w:val="both"/>
        <w:rPr>
          <w:rFonts w:ascii="Times" w:hAnsi="Times" w:eastAsia="Times" w:cs="Times"/>
          <w:sz w:val="28"/>
          <w:szCs w:val="28"/>
        </w:rPr>
      </w:pPr>
      <w:r>
        <w:rPr>
          <w:rFonts w:ascii="Times" w:hAnsi="Times" w:eastAsia="Times" w:cs="Times"/>
          <w:sz w:val="28"/>
          <w:szCs w:val="28"/>
          <w:rtl w:val="0"/>
        </w:rPr>
        <w:t>The CNN component consists of five residual blocks. Each residual block contains two convolutional layers with batch normalization and ReLU activation, together with a residual shortcut connection. When the input and output channel dimensions differ, a 1×1 convolution followed by batch normalization is applied to the shortcut so that the two branches can be added element-wise. A 2×2 max pooling operation with stride 2 is included in the first four residual blocks to progressively reduce the spatial resolution. In Block 4, where the input and output both have 128 channels, the residual connection can be used directly without a 1×1 channel-projection layer.</w:t>
      </w:r>
    </w:p>
    <w:p w14:paraId="00000047">
      <w:pPr>
        <w:spacing w:before="240" w:after="240"/>
        <w:jc w:val="both"/>
        <w:rPr>
          <w:rFonts w:ascii="Times" w:hAnsi="Times" w:eastAsia="Times" w:cs="Times"/>
          <w:sz w:val="28"/>
          <w:szCs w:val="28"/>
        </w:rPr>
      </w:pPr>
      <w:r>
        <w:rPr>
          <w:rFonts w:ascii="Times" w:hAnsi="Times" w:eastAsia="Times" w:cs="Times"/>
          <w:sz w:val="28"/>
          <w:szCs w:val="28"/>
          <w:rtl w:val="0"/>
        </w:rPr>
        <w:t>Starting from the 256×256×3 input, the feature-map dimensions change progressively as follows: Block 1 produces 128×128×32, Block 2 produces 64×64×64, Block 3 produces 32×32×128, and Block 4 produces 16×16×128. Block 5 increases the channel dimension from 128 to 256 without applying max pooling, resulting in 16×16×256. Thus, the fifth block preserves the spatial resolution obtained after Block 4 while increasing the number of high-level feature channels. Finally, an adaptive average pooling layer converts the 16×16 spatial representation into a fixed 8×8 spatial size, resulting in the final CNN feature map of 8×8×256.</w:t>
      </w:r>
    </w:p>
    <w:p w14:paraId="00000048">
      <w:pPr>
        <w:spacing w:before="240" w:after="240"/>
        <w:jc w:val="both"/>
        <w:rPr>
          <w:rFonts w:ascii="Times" w:hAnsi="Times" w:eastAsia="Times" w:cs="Times"/>
          <w:sz w:val="28"/>
          <w:szCs w:val="28"/>
        </w:rPr>
      </w:pPr>
      <w:r>
        <w:rPr>
          <w:rFonts w:ascii="Times" w:hAnsi="Times" w:eastAsia="Times" w:cs="Times"/>
          <w:sz w:val="28"/>
          <w:szCs w:val="28"/>
          <w:rtl w:val="0"/>
        </w:rPr>
        <w:t>Using 128 channels in both Blocks 3 and 4 maintains the same channel capacity while the spatial resolution is progressively reduced. The adaptive average pooling layer provides a fixed and compact 8×8 spatial representation for subsequent sequence construction.</w:t>
      </w:r>
    </w:p>
    <w:p w14:paraId="00000049">
      <w:pPr>
        <w:spacing w:before="240" w:after="240"/>
        <w:jc w:val="both"/>
        <w:rPr>
          <w:rFonts w:ascii="Times" w:hAnsi="Times" w:eastAsia="Times" w:cs="Times"/>
          <w:sz w:val="28"/>
          <w:szCs w:val="28"/>
        </w:rPr>
      </w:pPr>
      <w:r>
        <w:rPr>
          <w:rFonts w:ascii="Times" w:hAnsi="Times" w:eastAsia="Times" w:cs="Times"/>
          <w:sz w:val="28"/>
          <w:szCs w:val="28"/>
          <w:rtl w:val="0"/>
        </w:rPr>
        <w:t>The resulting 8×8×256 feature map is then reorganized into a spatial sequence for the BiLSTM. The eight spatial rows are treated as the eight sequence positions, while the 256 channel responses across the eight spatial columns are combined to form a 2048-dimensional feature vector at each sequence position. Thus, the feature map is reshaped from (batch,256,8,8) to (batch,8,2048) before being provided to the BiLSTM. This operation only reorganizes the feature values and does not discard information, since both representations contain the same 256×8×8=16,384 feature values.</w:t>
      </w:r>
    </w:p>
    <w:p w14:paraId="0000004A">
      <w:pPr>
        <w:spacing w:before="240" w:after="240"/>
        <w:jc w:val="both"/>
        <w:rPr>
          <w:rFonts w:ascii="Times" w:hAnsi="Times" w:eastAsia="Times" w:cs="Times"/>
          <w:sz w:val="28"/>
          <w:szCs w:val="28"/>
        </w:rPr>
      </w:pPr>
      <w:r>
        <w:rPr>
          <w:rFonts w:ascii="Times" w:hAnsi="Times" w:eastAsia="Times" w:cs="Times"/>
          <w:sz w:val="28"/>
          <w:szCs w:val="28"/>
          <w:rtl w:val="0"/>
        </w:rPr>
        <w:t xml:space="preserve">The revised manuscript now explicitly reports </w:t>
      </w:r>
      <w:bookmarkStart w:id="0" w:name="_GoBack"/>
      <w:bookmarkEnd w:id="0"/>
      <w:r>
        <w:rPr>
          <w:rFonts w:ascii="Times" w:hAnsi="Times" w:eastAsia="Times" w:cs="Times"/>
          <w:sz w:val="28"/>
          <w:szCs w:val="28"/>
          <w:rtl w:val="0"/>
        </w:rPr>
        <w:t>the block-wise feature-map progression and the subsequent spatial reorganization, thereby clarifying how the original 256×256×3 input is progressively transformed into the 8×8×256 CNN feature map and subsequently into the spatial sequence used by the BiLSTM.</w:t>
      </w:r>
    </w:p>
    <w:p w14:paraId="32773062">
      <w:pPr>
        <w:jc w:val="both"/>
        <w:rPr>
          <w:rFonts w:ascii="Times" w:hAnsi="Times" w:eastAsia="Times" w:cs="Times"/>
          <w:b/>
          <w:bCs/>
          <w:sz w:val="28"/>
          <w:szCs w:val="28"/>
        </w:rPr>
      </w:pPr>
      <w:r>
        <w:rPr>
          <w:rFonts w:ascii="Times" w:hAnsi="Times" w:eastAsia="Times" w:cs="Times"/>
          <w:b/>
          <w:bCs/>
          <w:sz w:val="28"/>
          <w:szCs w:val="28"/>
          <w:rtl w:val="0"/>
        </w:rPr>
        <w:t>Response to Reviewer</w:t>
      </w:r>
      <w:r>
        <w:rPr>
          <w:rFonts w:hint="default" w:ascii="Times" w:hAnsi="Times" w:eastAsia="Times" w:cs="Times"/>
          <w:b/>
          <w:bCs/>
          <w:sz w:val="28"/>
          <w:szCs w:val="28"/>
          <w:rtl w:val="0"/>
          <w:lang w:val="en-US"/>
        </w:rPr>
        <w:t>2</w:t>
      </w:r>
      <w:r>
        <w:rPr>
          <w:rFonts w:ascii="Times" w:hAnsi="Times" w:eastAsia="Times" w:cs="Times"/>
          <w:b/>
          <w:bCs/>
          <w:sz w:val="28"/>
          <w:szCs w:val="28"/>
          <w:rtl w:val="0"/>
        </w:rPr>
        <w:t>(</w:t>
      </w:r>
      <w:r>
        <w:rPr>
          <w:rFonts w:hint="default" w:ascii="Times" w:hAnsi="Times" w:eastAsia="Times" w:cs="Times"/>
          <w:b/>
          <w:bCs/>
          <w:sz w:val="28"/>
          <w:szCs w:val="28"/>
          <w:rtl w:val="0"/>
          <w:lang w:val="en-US"/>
        </w:rPr>
        <w:t>1</w:t>
      </w:r>
      <w:r>
        <w:rPr>
          <w:rFonts w:ascii="Times" w:hAnsi="Times" w:eastAsia="Times" w:cs="Times"/>
          <w:b/>
          <w:bCs/>
          <w:sz w:val="28"/>
          <w:szCs w:val="28"/>
          <w:rtl w:val="0"/>
        </w:rPr>
        <w:t>)</w:t>
      </w:r>
    </w:p>
    <w:p w14:paraId="25217F84">
      <w:pPr>
        <w:pStyle w:val="10"/>
        <w:keepNext w:val="0"/>
        <w:keepLines w:val="0"/>
        <w:widowControl/>
        <w:suppressLineNumbers w:val="0"/>
        <w:jc w:val="both"/>
        <w:rPr>
          <w:sz w:val="28"/>
          <w:szCs w:val="28"/>
        </w:rPr>
      </w:pPr>
      <w:r>
        <w:rPr>
          <w:rStyle w:val="11"/>
          <w:sz w:val="28"/>
          <w:szCs w:val="28"/>
        </w:rPr>
        <w:t>Reviewer 2 – Comment:</w:t>
      </w:r>
      <w:r>
        <w:rPr>
          <w:sz w:val="28"/>
          <w:szCs w:val="28"/>
        </w:rPr>
        <w:br w:type="textWrapping"/>
      </w:r>
      <w:r>
        <w:rPr>
          <w:rStyle w:val="11"/>
          <w:sz w:val="28"/>
          <w:szCs w:val="28"/>
        </w:rPr>
        <w:t>The use of BiLSTM on an 8×8 spatial feature map requires stronger justification, as converting spatial columns into a sequence imposes an artificial directional order. Please explain why 2D alternatives such as self-attention or ConvLSTM were not considered.</w:t>
      </w:r>
    </w:p>
    <w:p w14:paraId="622EEB8C">
      <w:pPr>
        <w:pStyle w:val="10"/>
        <w:keepNext w:val="0"/>
        <w:keepLines w:val="0"/>
        <w:widowControl/>
        <w:suppressLineNumbers w:val="0"/>
        <w:jc w:val="both"/>
        <w:rPr>
          <w:sz w:val="28"/>
          <w:szCs w:val="28"/>
        </w:rPr>
      </w:pPr>
      <w:r>
        <w:rPr>
          <w:rStyle w:val="11"/>
          <w:sz w:val="28"/>
          <w:szCs w:val="28"/>
        </w:rPr>
        <w:t>Response:</w:t>
      </w:r>
      <w:r>
        <w:rPr>
          <w:sz w:val="28"/>
          <w:szCs w:val="28"/>
        </w:rPr>
        <w:br w:type="textWrapping"/>
      </w:r>
      <w:r>
        <w:rPr>
          <w:sz w:val="28"/>
          <w:szCs w:val="28"/>
        </w:rPr>
        <w:t>Thank you for raising this important concern regarding the use of BiLSTM for the spatial feature representation. We have clarified the motivation for using the BiLSTM and explicitly acknowledged the directional ordering introduced during the conversion of the 8×8 feature map into a sequence.</w:t>
      </w:r>
    </w:p>
    <w:p w14:paraId="41164A6E">
      <w:pPr>
        <w:pStyle w:val="10"/>
        <w:keepNext w:val="0"/>
        <w:keepLines w:val="0"/>
        <w:widowControl/>
        <w:suppressLineNumbers w:val="0"/>
        <w:jc w:val="both"/>
        <w:rPr>
          <w:sz w:val="28"/>
          <w:szCs w:val="28"/>
        </w:rPr>
      </w:pPr>
      <w:r>
        <w:rPr>
          <w:sz w:val="28"/>
          <w:szCs w:val="28"/>
        </w:rPr>
        <w:t>The BiLSTM is used in our framework to model dependencies among spatial feature representations extracted by the CNN. Although the resulting sequence does not represent a temporal process, the sequence formulation provides a mechanism for modeling relationships among neighboring and non-neighboring spatial feature positions through recurrent processing. Specifically, the final CNN feature map has a spatial size of 8×8, where each spatial row is treated as a sequence position and the features across the corresponding spatial columns and channels form the input vector at that position. The BiLSTM processes this sequence in both forward and backward directions, allowing each spatial position to incorporate contextual information from both directions of the constructed sequence. This bidirectional contextual modeling enables information from different spatial regions to be integrated into a global feature representation, which is useful for capturing complementary textural and structural patterns associated with different tumor classes.</w:t>
      </w:r>
    </w:p>
    <w:p w14:paraId="11A40821">
      <w:pPr>
        <w:pStyle w:val="10"/>
        <w:keepNext w:val="0"/>
        <w:keepLines w:val="0"/>
        <w:widowControl/>
        <w:suppressLineNumbers w:val="0"/>
        <w:jc w:val="both"/>
        <w:rPr>
          <w:sz w:val="28"/>
          <w:szCs w:val="28"/>
        </w:rPr>
      </w:pPr>
      <w:r>
        <w:rPr>
          <w:sz w:val="28"/>
          <w:szCs w:val="28"/>
        </w:rPr>
        <w:t>We acknowledge that this row-wise conversion introduces an artificial directional ordering that is not inherent to the 2D spatial structure. This ordering is therefore not interpreted as a physical or temporal direction. Rather, it is a structured representation adopted to enable recurrent modeling of the spatial feature relationships within the proposed hybrid architecture. The use of a compact 8×8 representation also keeps the sequence length fixed and manageable while retaining spatial organization before recurrent processing.</w:t>
      </w:r>
    </w:p>
    <w:p w14:paraId="2191D2FA">
      <w:pPr>
        <w:pStyle w:val="10"/>
        <w:keepNext w:val="0"/>
        <w:keepLines w:val="0"/>
        <w:widowControl/>
        <w:suppressLineNumbers w:val="0"/>
        <w:jc w:val="both"/>
        <w:rPr>
          <w:sz w:val="28"/>
          <w:szCs w:val="28"/>
        </w:rPr>
      </w:pPr>
      <w:r>
        <w:rPr>
          <w:sz w:val="28"/>
          <w:szCs w:val="28"/>
        </w:rPr>
        <w:t>Regarding alternative 2D architectures, approaches such as self-attention and ConvLSTM are indeed viable alternatives for modeling spatial dependencies. However, these architectures were not investigated in the present study, and therefore we do not claim that the proposed BiLSTM is superior to them. The BiLSTM was selected as part of the proposed hybrid CNN–BiLSTM design to provide bidirectional contextual modeling of the spatial feature sequence while maintaining a relatively compact architecture.</w:t>
      </w:r>
    </w:p>
    <w:p w14:paraId="40B27B48">
      <w:pPr>
        <w:pStyle w:val="10"/>
        <w:keepNext w:val="0"/>
        <w:keepLines w:val="0"/>
        <w:widowControl/>
        <w:suppressLineNumbers w:val="0"/>
        <w:jc w:val="both"/>
        <w:rPr>
          <w:rFonts w:hint="default" w:ascii="Times New Roman" w:hAnsi="Times New Roman" w:cs="Times New Roman"/>
          <w:sz w:val="28"/>
          <w:szCs w:val="28"/>
        </w:rPr>
      </w:pPr>
      <w:r>
        <w:rPr>
          <w:sz w:val="28"/>
          <w:szCs w:val="28"/>
        </w:rPr>
        <w:t>We have revised the manuscript to make these design considerations explicit and to acknowledge the artificial ordering introduced during spatial-to-sequence conversion. We have also clarified that the BiLSTM is employed for spatial con</w:t>
      </w:r>
      <w:r>
        <w:rPr>
          <w:rFonts w:hint="default" w:ascii="Times New Roman" w:hAnsi="Times New Roman" w:cs="Times New Roman"/>
          <w:sz w:val="28"/>
          <w:szCs w:val="28"/>
        </w:rPr>
        <w:t>textual modeling rather than temporal sequence modeling.</w:t>
      </w:r>
    </w:p>
    <w:p w14:paraId="0F3BB08D">
      <w:pPr>
        <w:jc w:val="both"/>
        <w:rPr>
          <w:rFonts w:hint="default" w:ascii="Times New Roman" w:hAnsi="Times New Roman" w:eastAsia="Times" w:cs="Times New Roman"/>
          <w:b/>
          <w:bCs/>
          <w:sz w:val="28"/>
          <w:szCs w:val="28"/>
        </w:rPr>
      </w:pPr>
      <w:r>
        <w:rPr>
          <w:rFonts w:hint="default" w:ascii="Times New Roman" w:hAnsi="Times New Roman" w:eastAsia="Times" w:cs="Times New Roman"/>
          <w:b/>
          <w:bCs/>
          <w:sz w:val="28"/>
          <w:szCs w:val="28"/>
          <w:rtl w:val="0"/>
        </w:rPr>
        <w:t>Response to Reviewer</w:t>
      </w:r>
      <w:r>
        <w:rPr>
          <w:rFonts w:hint="default" w:ascii="Times New Roman" w:hAnsi="Times New Roman" w:eastAsia="Times" w:cs="Times New Roman"/>
          <w:b/>
          <w:bCs/>
          <w:sz w:val="28"/>
          <w:szCs w:val="28"/>
          <w:rtl w:val="0"/>
          <w:lang w:val="en-US"/>
        </w:rPr>
        <w:t>2</w:t>
      </w:r>
      <w:r>
        <w:rPr>
          <w:rFonts w:hint="default" w:ascii="Times New Roman" w:hAnsi="Times New Roman" w:eastAsia="Times" w:cs="Times New Roman"/>
          <w:b/>
          <w:bCs/>
          <w:sz w:val="28"/>
          <w:szCs w:val="28"/>
          <w:rtl w:val="0"/>
        </w:rPr>
        <w:t>(</w:t>
      </w:r>
      <w:r>
        <w:rPr>
          <w:rFonts w:hint="default" w:ascii="Times New Roman" w:hAnsi="Times New Roman" w:eastAsia="Times" w:cs="Times New Roman"/>
          <w:b/>
          <w:bCs/>
          <w:sz w:val="28"/>
          <w:szCs w:val="28"/>
          <w:rtl w:val="0"/>
          <w:lang w:val="en-US"/>
        </w:rPr>
        <w:t>2</w:t>
      </w:r>
      <w:r>
        <w:rPr>
          <w:rFonts w:hint="default" w:ascii="Times New Roman" w:hAnsi="Times New Roman" w:eastAsia="Times" w:cs="Times New Roman"/>
          <w:b/>
          <w:bCs/>
          <w:sz w:val="28"/>
          <w:szCs w:val="28"/>
          <w:rtl w:val="0"/>
        </w:rPr>
        <w:t>)</w:t>
      </w:r>
    </w:p>
    <w:p w14:paraId="7FD335B7">
      <w:pPr>
        <w:jc w:val="both"/>
        <w:rPr>
          <w:rFonts w:hint="default" w:ascii="Times New Roman" w:hAnsi="Times New Roman" w:eastAsia="SimSun" w:cs="Times New Roman"/>
          <w:sz w:val="28"/>
          <w:szCs w:val="28"/>
        </w:rPr>
      </w:pPr>
      <w:r>
        <w:rPr>
          <w:rStyle w:val="11"/>
          <w:rFonts w:hint="default" w:ascii="Times New Roman" w:hAnsi="Times New Roman" w:cs="Times New Roman"/>
          <w:sz w:val="28"/>
          <w:szCs w:val="28"/>
        </w:rPr>
        <w:t>Reviewer 2 – Comment:</w:t>
      </w:r>
    </w:p>
    <w:p w14:paraId="0C89D8A8">
      <w:pPr>
        <w:jc w:val="both"/>
        <w:rPr>
          <w:rFonts w:hint="default" w:ascii="Times New Roman" w:hAnsi="Times New Roman" w:eastAsia="Times" w:cs="Times New Roman"/>
          <w:sz w:val="28"/>
          <w:szCs w:val="28"/>
        </w:rPr>
      </w:pPr>
      <w:r>
        <w:rPr>
          <w:rFonts w:hint="default" w:ascii="Times New Roman" w:hAnsi="Times New Roman" w:eastAsia="SimSun" w:cs="Times New Roman"/>
          <w:sz w:val="28"/>
          <w:szCs w:val="28"/>
        </w:rPr>
        <w:t>Reshaping ablation: No ablation is provided to justify the column-wise ordering. Comparing row-wise, column-wise, and alternative ordering schemes would show whether the reported performance depends on an arbitrary reshaping choice.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D662CAA-240F-426F-80FD-DC7C65F6743C}"/>
  </w:font>
  <w:font w:name="Arial">
    <w:panose1 w:val="020B0604020202020204"/>
    <w:charset w:val="86"/>
    <w:family w:val="swiss"/>
    <w:pitch w:val="default"/>
    <w:sig w:usb0="E0002EFF" w:usb1="C000785B" w:usb2="00000009" w:usb3="00000000" w:csb0="400001FF" w:csb1="FFFF0000"/>
    <w:embedRegular r:id="rId2" w:fontKey="{72300106-85DE-4081-9279-A271BED7980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3505809-5BA1-4BDC-A779-E31089A8889C}"/>
  </w:font>
  <w:font w:name="Wingdings">
    <w:panose1 w:val="05000000000000000000"/>
    <w:charset w:val="02"/>
    <w:family w:val="auto"/>
    <w:pitch w:val="default"/>
    <w:sig w:usb0="00000000" w:usb1="00000000" w:usb2="00000000" w:usb3="00000000" w:csb0="80000000" w:csb1="00000000"/>
    <w:embedRegular r:id="rId4" w:fontKey="{F9EE4A21-A7C8-4F66-BCC0-27CD2E7FEE25}"/>
  </w:font>
  <w:font w:name="Calibri">
    <w:panose1 w:val="020F0502020204030204"/>
    <w:charset w:val="00"/>
    <w:family w:val="swiss"/>
    <w:pitch w:val="default"/>
    <w:sig w:usb0="E4002EFF" w:usb1="C200247B" w:usb2="00000009" w:usb3="00000000" w:csb0="200001FF" w:csb1="00000000"/>
    <w:embedRegular r:id="rId5" w:fontKey="{1A05DCC9-D91E-4F82-ADF3-25844DE484F3}"/>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embedRegular r:id="rId6" w:fontKey="{8B25513E-4A9E-472F-8B03-53AC6EB1906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35374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312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2026-09-12T13:21:24Z</dcterms:created>
  <dc:creator>kaziNAHIAN</dc:creator>
  <cp:lastModifiedBy>Kazi Farzana Yeasmin</cp:lastModifiedBy>
  <dcterms:modified xsi:type="dcterms:W3CDTF">2026-09-12T19:29:11Z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BFA18850406F46ADA149BCA69601D302_13</vt:lpwstr>
  </property>
</Properties>
</file>