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icrosoft YaHei"/>
          <w:i w:val="0"/>
          <w:color w:val="1E6049"/>
          <w:sz w:val="20"/>
        </w:rPr>
        <w:t>ENGINEERING DELIVERY REPORT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43F31"/>
          <w:sz w:val="50"/>
        </w:rPr>
        <w:t>农田气象时序分析 Agent</w:t>
      </w:r>
    </w:p>
    <w:p>
      <w:pPr>
        <w:spacing w:before="0" w:after="360" w:line="264" w:lineRule="auto"/>
      </w:pPr>
      <w:r>
        <w:rPr>
          <w:rFonts w:ascii="Calibri" w:hAnsi="Calibri" w:eastAsia="Microsoft YaHei"/>
          <w:i w:val="0"/>
          <w:color w:val="5C6773"/>
          <w:sz w:val="28"/>
        </w:rPr>
        <w:t>题号 51 · 农业环境方向 · 工程交付与验收报告</w:t>
      </w:r>
    </w:p>
    <w:p>
      <w:pPr>
        <w:spacing w:before="0" w:after="60" w:line="264" w:lineRule="auto"/>
      </w:pPr>
      <w:r>
        <w:rPr>
          <w:rFonts w:ascii="Calibri" w:hAnsi="Calibri" w:eastAsia="Microsoft YaHei"/>
          <w:b/>
        </w:rPr>
        <w:t>项目：</w:t>
      </w:r>
      <w:r>
        <w:rPr>
          <w:rFonts w:ascii="Calibri" w:hAnsi="Calibri" w:eastAsia="Microsoft YaHei"/>
          <w:i w:val="0"/>
        </w:rPr>
        <w:t>农田温度、降水、太阳辐射与湿度时序分析平台</w:t>
      </w:r>
    </w:p>
    <w:p>
      <w:pPr>
        <w:spacing w:before="0" w:after="60" w:line="264" w:lineRule="auto"/>
      </w:pPr>
      <w:r>
        <w:rPr>
          <w:rFonts w:ascii="Calibri" w:hAnsi="Calibri" w:eastAsia="Microsoft YaHei"/>
          <w:b/>
        </w:rPr>
        <w:t>交付日期：</w:t>
      </w:r>
      <w:r>
        <w:rPr>
          <w:rFonts w:ascii="Calibri" w:hAnsi="Calibri" w:eastAsia="Microsoft YaHei"/>
          <w:i w:val="0"/>
        </w:rPr>
        <w:t>2026-08-22</w:t>
      </w:r>
    </w:p>
    <w:p>
      <w:pPr>
        <w:spacing w:before="0" w:after="60" w:line="264" w:lineRule="auto"/>
      </w:pPr>
      <w:r>
        <w:rPr>
          <w:rFonts w:ascii="Calibri" w:hAnsi="Calibri" w:eastAsia="Microsoft YaHei"/>
          <w:b/>
        </w:rPr>
        <w:t>运行环境：</w:t>
      </w:r>
      <w:r>
        <w:rPr>
          <w:rFonts w:ascii="Calibri" w:hAnsi="Calibri" w:eastAsia="Microsoft YaHei"/>
          <w:i w:val="0"/>
        </w:rPr>
        <w:t>Windows / Python 3.13 / FastAPI / SQLite / 原生 Web / Ollama qwen2.5:3b</w:t>
      </w:r>
    </w:p>
    <w:p>
      <w:pPr>
        <w:spacing w:before="0" w:after="60" w:line="264" w:lineRule="auto"/>
      </w:pPr>
      <w:r>
        <w:rPr>
          <w:rFonts w:ascii="Calibri" w:hAnsi="Calibri" w:eastAsia="Microsoft YaHei"/>
          <w:b/>
        </w:rPr>
        <w:t>验证状态：</w:t>
      </w:r>
      <w:r>
        <w:rPr>
          <w:rFonts w:ascii="Calibri" w:hAnsi="Calibri" w:eastAsia="Microsoft YaHei"/>
          <w:i w:val="0"/>
        </w:rPr>
        <w:t>v1.2.0；36 passed；NASA 正式数据、动态本地模型与浏览器零错误门禁通过</w:t>
      </w:r>
    </w:p>
    <w:p>
      <w:pPr>
        <w:spacing w:before="0" w:after="280" w:line="264" w:lineRule="auto"/>
        <w:pBdr>
          <w:bottom w:val="single" w:sz="20" w:space="5" w:color="1E6049"/>
        </w:pBdr>
      </w:pPr>
      <w:r>
        <w:rPr>
          <w:rFonts w:ascii="Calibri" w:hAnsi="Calibri" w:eastAsia="Microsoft YaHei"/>
          <w:i w:val="0"/>
        </w:rPr>
      </w:r>
    </w:p>
    <w:p>
      <w:pPr>
        <w:spacing w:before="100" w:after="200" w:line="269" w:lineRule="auto"/>
        <w:ind w:left="173" w:right="173"/>
        <w:shd w:fill="EAF3E7"/>
      </w:pPr>
      <w:r>
        <w:rPr>
          <w:rFonts w:ascii="Calibri" w:hAnsi="Calibri" w:eastAsia="Microsoft YaHei"/>
          <w:b/>
          <w:color w:val="143F31"/>
        </w:rPr>
        <w:t xml:space="preserve">交付结论  </w:t>
      </w:r>
      <w:r>
        <w:rPr>
          <w:rFonts w:ascii="Calibri" w:hAnsi="Calibri" w:eastAsia="Microsoft YaHei"/>
          <w:color w:val="172033"/>
        </w:rPr>
        <w:t>项目已经完成从正式数据获取、来源登记、质量控制、季节统计、风险识别、Agent 证据问答到 CSV/Markdown 导出和审计复核的工程闭环。v1.2.0 使用 NASA POWER 2024 深圳三网格 1,098 条正式公开数据；qwen2.5:3b 根据用户问题读取相关结构化分析上下文并动态生成回答，规则正文仅在模型故障时回退。</w:t>
      </w:r>
    </w:p>
    <w:p>
      <w:pPr>
        <w:pStyle w:val="Heading1"/>
        <w:keepNext/>
      </w:pPr>
      <w:r>
        <w:t>本报告回答的四个问题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</w:rPr>
        <w:t>为什么这样设计：农业气象指标、季节口径和风险边界均有调研依据。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</w:rPr>
        <w:t>系统怎样闭环：每次导入、分析、问答和导出都可关联批次或 analysis_id。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</w:rPr>
        <w:t>功能是否真实：报告引用实际 API、数据库、文件哈希和浏览器截图。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</w:rPr>
        <w:t>怎样提交与复现：项目提供正式数据下载、测试、启动、来源核验和发布验证脚本。</w:t>
      </w:r>
    </w:p>
    <w:p>
      <w:pPr>
        <w:spacing w:before="280" w:after="120" w:line="264" w:lineRule="auto"/>
        <w:jc w:val="right"/>
      </w:pPr>
      <w:r>
        <w:rPr>
          <w:rFonts w:ascii="Calibri" w:hAnsi="Calibri" w:eastAsia="Microsoft YaHei"/>
          <w:i/>
          <w:color w:val="5C6773"/>
        </w:rPr>
        <w:t>报告版本 v1.2.0</w:t>
      </w:r>
    </w:p>
    <w:p>
      <w:r>
        <w:br w:type="page"/>
      </w:r>
    </w:p>
    <w:p>
      <w:pPr>
        <w:pStyle w:val="Heading1"/>
        <w:keepNext/>
      </w:pPr>
      <w:r>
        <w:t>1. 交付摘要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项目不是静态仪表盘，而是围绕农业气象日尺度网格数据构建的可运行数据产品。主数据库载入 NASA POWER 2024 年深圳光明、龙岗、大鹏三个网格，每个网格 366 日、合计 1,098 条正式公开数据；用户仍可导入 CSV，并在同一页面完成筛选、分析、动态问答、导出和历史复核。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rPr>
          <w:tblHeader w:val="true"/>
        </w:trPr>
        <w:tc>
          <w:tcPr>
            <w:tcW w:type="dxa" w:w="135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6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工程产物</w:t>
            </w:r>
          </w:p>
        </w:tc>
        <w:tc>
          <w:tcPr>
            <w:tcW w:type="dxa" w:w="441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可验证结果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研究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调研、需求、架构、数据字典、API 契约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WMO/FAO/NASA POWER 公开资料及验收场景</w:t>
            </w:r>
          </w:p>
        </w:tc>
      </w:tr>
      <w:tr>
        <w:tc>
          <w:tcPr>
            <w:tcW w:type="dxa" w:w="13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数据</w:t>
            </w:r>
          </w:p>
        </w:tc>
        <w:tc>
          <w:tcPr>
            <w:tcW w:type="dxa" w:w="36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NASA POWER 原始 JSON、标准化 CSV、SQLite 与来源登记</w:t>
            </w:r>
          </w:p>
        </w:tc>
        <w:tc>
          <w:tcPr>
            <w:tcW w:type="dxa" w:w="441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3×366=1,098 行；原始响应、查询 URL 与 SHA-256 可追溯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分析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四季、月度、趋势、IQR、风险事件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跨年冬季、阈值边界与事件合并均有测试</w:t>
            </w:r>
          </w:p>
        </w:tc>
      </w:tr>
      <w:tr>
        <w:tc>
          <w:tcPr>
            <w:tcW w:type="dxa" w:w="13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Agent</w:t>
            </w:r>
          </w:p>
        </w:tc>
        <w:tc>
          <w:tcPr>
            <w:tcW w:type="dxa" w:w="36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qwen2.5:3b + 问题相关结构化分析上下文</w:t>
            </w:r>
          </w:p>
        </w:tc>
        <w:tc>
          <w:tcPr>
            <w:tcW w:type="dxa" w:w="441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动态生成、JSON Schema、重试、数字/证据匹配与故障回退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交付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CSV、Markdown、截图、Word 报告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文件存在、可重读并记录 SHA-256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工程闭环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数据进入：脚本从 NASA POWER Daily API 获取三处深圳网格的 2024 日数据，也保留 CSV 上传入口。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来源可追溯：GET /api/data/source 返回提供方、数据集、查询 URL、参数、空间点、获取时间、原始文件与标准化文件哈希。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数据可信：导入返回 import_id、文件哈希、接受/拒绝/告警数量和原因分布。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分析可复现：筛选参数、阈值版本、结果 JSON 和分析状态持久化到 SQLite。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结论可追溯：风险带地块、起止、持续天数、阈值和峰值；Agent 引用同一结果。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结果可交付：当前或历史分析可导出 CSV/Markdown，审计时间线保留动作。</w:t>
      </w:r>
    </w:p>
    <w:p>
      <w:pPr>
        <w:spacing w:before="100" w:after="200" w:line="269" w:lineRule="auto"/>
        <w:ind w:left="173" w:right="173"/>
        <w:shd w:fill="EAF3E7"/>
      </w:pPr>
      <w:r>
        <w:rPr>
          <w:rFonts w:ascii="Calibri" w:hAnsi="Calibri" w:eastAsia="Microsoft YaHei"/>
          <w:b/>
          <w:color w:val="143F31"/>
        </w:rPr>
        <w:t xml:space="preserve">实际门禁  </w:t>
      </w:r>
      <w:r>
        <w:rPr>
          <w:rFonts w:ascii="Calibri" w:hAnsi="Calibri" w:eastAsia="Microsoft YaHei"/>
          <w:color w:val="172033"/>
        </w:rPr>
        <w:t>pytest 36 passed in 1.89s；浏览器异常 0、控制台错误 0；发布验证状态 PASS。</w:t>
      </w:r>
    </w:p>
    <w:p>
      <w:r>
        <w:br w:type="page"/>
      </w:r>
    </w:p>
    <w:p>
      <w:pPr>
        <w:pStyle w:val="Heading1"/>
        <w:keepNext/>
      </w:pPr>
      <w:r>
        <w:t>2. 前期调研与需求形成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调研首先限定了平台能回答的问题：数据是否可信、四季特征如何变化、哪些阈值被命中、结论能否回到地块与日期。平台只做农业环境风险提示，不在缺少作物品种、物候、土壤和灌溉信息时输出产量或病害确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850"/>
        <w:gridCol w:w="3000"/>
        <w:gridCol w:w="2260"/>
      </w:tblGrid>
      <w:tr>
        <w:trPr>
          <w:tblHeader w:val="true"/>
        </w:trPr>
        <w:tc>
          <w:tcPr>
            <w:tcW w:type="dxa" w:w="125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285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农业环境意义</w:t>
            </w:r>
          </w:p>
        </w:tc>
        <w:tc>
          <w:tcPr>
            <w:tcW w:type="dxa" w:w="30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本项目指标</w:t>
            </w:r>
          </w:p>
        </w:tc>
        <w:tc>
          <w:tcPr>
            <w:tcW w:type="dxa" w:w="22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边界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温度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发育速度、蒸散、冷热胁迫背景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均值、范围、30 日趋势、高低温事件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日均值不冒充小时极值</w:t>
            </w:r>
          </w:p>
        </w:tc>
      </w:tr>
      <w:tr>
        <w:tc>
          <w:tcPr>
            <w:tcW w:type="dxa" w:w="12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降水</w:t>
            </w:r>
          </w:p>
        </w:tc>
        <w:tc>
          <w:tcPr>
            <w:tcW w:type="dxa" w:w="28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水分补给、作业与旱涝背景</w:t>
            </w:r>
          </w:p>
        </w:tc>
        <w:tc>
          <w:tcPr>
            <w:tcW w:type="dxa" w:w="30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累计、雨日、最长干日、强降雨</w:t>
            </w:r>
          </w:p>
        </w:tc>
        <w:tc>
          <w:tcPr>
            <w:tcW w:type="dxa" w:w="22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不等同于土壤水分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太阳辐射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可利用光能与能量平衡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均值、低光照连续事件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不直接估算生物量</w:t>
            </w:r>
          </w:p>
        </w:tc>
      </w:tr>
      <w:tr>
        <w:tc>
          <w:tcPr>
            <w:tcW w:type="dxa" w:w="12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相对湿度</w:t>
            </w:r>
          </w:p>
        </w:tc>
        <w:tc>
          <w:tcPr>
            <w:tcW w:type="dxa" w:w="28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蒸散与高湿环境背景</w:t>
            </w:r>
          </w:p>
        </w:tc>
        <w:tc>
          <w:tcPr>
            <w:tcW w:type="dxa" w:w="30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均值、覆盖率、缺测质量</w:t>
            </w:r>
          </w:p>
        </w:tc>
        <w:tc>
          <w:tcPr>
            <w:tcW w:type="dxa" w:w="22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不直接诊断病害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季节与质量假设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北半球气象季节：春 3–5 月、夏 6–8 月、秋 9–11 月、冬 12–2 月。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12 月归入下一 season_year，例如 2025-12 至 2026-02 归冬季 2026。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缺测不是 0；核心气象值缺失拒绝导入，可选湿度缺失保留字段级告警。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统计异常采用同一地块 × 季节年 × 季节内 1.5×IQR；少于 8 条不强判。</w:t>
      </w:r>
    </w:p>
    <w:p>
      <w:pPr>
        <w:pStyle w:val="Heading2"/>
        <w:keepNext/>
      </w:pPr>
      <w:r>
        <w:t>参考来源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WMO Guide to Climatological Practices (WMO-No. 100)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WMO Guide to Instruments and Methods of Observation (WMO-No. 8)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WCRP Expert Team on Climate Change Detection and Indices (ETCCDI)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FAO Irrigation and Drainage Paper 56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NASA Langley Research Center POWER Project：POWER Daily API v2.9.7</w:t>
      </w:r>
    </w:p>
    <w:p>
      <w:pPr>
        <w:spacing w:before="0" w:after="120" w:line="264" w:lineRule="auto"/>
      </w:pPr>
      <w:r>
        <w:rPr>
          <w:rFonts w:ascii="Calibri" w:hAnsi="Calibri" w:eastAsia="Microsoft YaHei"/>
          <w:i/>
          <w:color w:val="5C6773"/>
        </w:rPr>
        <w:t>完整来源、访问日期和产品布局比较见 docs/RESEARCH.md。</w:t>
      </w:r>
    </w:p>
    <w:p>
      <w:pPr>
        <w:pStyle w:val="Heading2"/>
        <w:keepNext/>
      </w:pPr>
      <w:r>
        <w:t>NASA POWER 正式数据与来源追溯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平台主数据来自 NASA/POWER Source Native Resolution Daily Data。获取脚本按农业社区（community=AG）请求 T2M、PRECTOTCORR、ALLSKY_SFC_SW_DWN、RH2M，并保留三个请求的原始 JSON；这些值是指定深圳坐标处的 NASA POWER 网格产品，不冒充地面气象站实测。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追溯项</w:t>
            </w:r>
          </w:p>
        </w:tc>
        <w:tc>
          <w:tcPr>
            <w:tcW w:type="dxa" w:w="71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已核验内容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提供方 / API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NASA Langley Research Center POWER Project；POWER Daily API v2.9.7</w:t>
            </w:r>
          </w:p>
        </w:tc>
      </w:tr>
      <w:tr>
        <w:tc>
          <w:tcPr>
            <w:tcW w:type="dxa" w:w="22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时空范围</w:t>
            </w:r>
          </w:p>
        </w:tc>
        <w:tc>
          <w:tcPr>
            <w:tcW w:type="dxa" w:w="71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2024-01-01 至 2024-12-31，366 日；深圳光明、龙岗、大鹏 3 个网格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记录数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每网格 366 条，3 × 366 = 1,098 条；唯一键 plot_id + timestamp</w:t>
            </w:r>
          </w:p>
        </w:tc>
      </w:tr>
      <w:tr>
        <w:tc>
          <w:tcPr>
            <w:tcW w:type="dxa" w:w="22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辐射换算</w:t>
            </w:r>
          </w:p>
        </w:tc>
        <w:tc>
          <w:tcPr>
            <w:tcW w:type="dxa" w:w="71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ALLSKY_SFC_SW_DWN：MJ/m²/day × 1,000,000 ÷ 86,400 → W/m² 日均功率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标准化文件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data\nasa_power_shenzhen_2024.csv；SHA-256 2d2c706261acdfc6ce49870813e60e1ada5305161ec64f8c208c743d0861b577</w:t>
            </w:r>
          </w:p>
        </w:tc>
      </w:tr>
      <w:tr>
        <w:tc>
          <w:tcPr>
            <w:tcW w:type="dxa" w:w="22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来源接口</w:t>
            </w:r>
          </w:p>
        </w:tc>
        <w:tc>
          <w:tcPr>
            <w:tcW w:type="dxa" w:w="71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GET /api/data/source；返回提供方、数据集、查询 URL、参数、坐标、获取时间和文件哈希</w:t>
            </w:r>
          </w:p>
        </w:tc>
      </w:tr>
    </w:tbl>
    <w:p>
      <w:pPr>
        <w:spacing w:after="0"/>
      </w:pP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 descr="图 1  网页正式数据标识：NASA POWER 来源、官方主页链接与 1,098 条当前记录可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fficial_data_sou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Microsoft YaHei"/>
          <w:i/>
          <w:color w:val="5C6773"/>
          <w:sz w:val="19"/>
        </w:rPr>
        <w:t>图 1  网页正式数据标识：NASA POWER 来源、官方主页链接与 1,098 条当前记录可见</w:t>
      </w:r>
    </w:p>
    <w:p>
      <w:r>
        <w:br w:type="page"/>
      </w:r>
    </w:p>
    <w:p>
      <w:pPr>
        <w:pStyle w:val="Heading1"/>
        <w:keepNext/>
      </w:pPr>
      <w:r>
        <w:t>3. 工程架构与数据闭环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系统采用分层单体架构。FastAPI 负责 HTTP 契约、Agent runtime 装配和静态托管；领域与分析服务集中季节、质量、趋势、风险、月度排行、指定月份区间和问题相关上下文；仓储层统一 SQLite 事务、来源登记与 JSON 快照；前端只消费 API，不复制后端算法。Ollama qwen2.5:3b 读取相关结构化上下文动态生成回答，但不进入指标计算链。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250"/>
        <w:gridCol w:w="5860"/>
      </w:tblGrid>
      <w:tr>
        <w:trPr>
          <w:tblHeader w:val="true"/>
        </w:trPr>
        <w:tc>
          <w:tcPr>
            <w:tcW w:type="dxa" w:w="125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225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目录/文件</w:t>
            </w:r>
          </w:p>
        </w:tc>
        <w:tc>
          <w:tcPr>
            <w:tcW w:type="dxa" w:w="58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入口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app.py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应用装配、请求校验、Agent runtime、16 条 API 路由与静态页面</w:t>
            </w:r>
          </w:p>
        </w:tc>
      </w:tr>
      <w:tr>
        <w:tc>
          <w:tcPr>
            <w:tcW w:type="dxa" w:w="12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领域</w:t>
            </w:r>
          </w:p>
        </w:tc>
        <w:tc>
          <w:tcPr>
            <w:tcW w:type="dxa" w:w="22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domain/</w:t>
            </w:r>
          </w:p>
        </w:tc>
        <w:tc>
          <w:tcPr>
            <w:tcW w:type="dxa" w:w="58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观测模型、季节映射、单位与质量状态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服务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services/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正式数据导入、统计、上下文检索、Ollama 动态生成/故障回退和导出</w:t>
            </w:r>
          </w:p>
        </w:tc>
      </w:tr>
      <w:tr>
        <w:tc>
          <w:tcPr>
            <w:tcW w:type="dxa" w:w="12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仓储</w:t>
            </w:r>
          </w:p>
        </w:tc>
        <w:tc>
          <w:tcPr>
            <w:tcW w:type="dxa" w:w="22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repositories/</w:t>
            </w:r>
          </w:p>
        </w:tc>
        <w:tc>
          <w:tcPr>
            <w:tcW w:type="dxa" w:w="58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SQLite 表、筛选、事务、历史和审计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界面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static/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响应式布局、Canvas 图表、交互和错误态</w:t>
            </w:r>
          </w:p>
        </w:tc>
      </w:tr>
      <w:tr>
        <w:tc>
          <w:tcPr>
            <w:tcW w:type="dxa" w:w="12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验证</w:t>
            </w:r>
          </w:p>
        </w:tc>
        <w:tc>
          <w:tcPr>
            <w:tcW w:type="dxa" w:w="22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tests/ + scripts/</w:t>
            </w:r>
          </w:p>
        </w:tc>
        <w:tc>
          <w:tcPr>
            <w:tcW w:type="dxa" w:w="58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领域/API/事务、模型护栏、自动回退和发布闭环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SQLite 六类业务表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rPr>
          <w:tblHeader w:val="true"/>
        </w:trPr>
        <w:tc>
          <w:tcPr>
            <w:tcW w:type="dxa" w:w="22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表</w:t>
            </w:r>
          </w:p>
        </w:tc>
        <w:tc>
          <w:tcPr>
            <w:tcW w:type="dxa" w:w="25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关键键</w:t>
            </w:r>
          </w:p>
        </w:tc>
        <w:tc>
          <w:tcPr>
            <w:tcW w:type="dxa" w:w="46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observations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UNIQUE(timestamp, plot_id)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日观测与质量状态</w:t>
            </w:r>
          </w:p>
        </w:tc>
      </w:tr>
      <w:tr>
        <w:tc>
          <w:tcPr>
            <w:tcW w:type="dxa" w:w="22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import_batches</w:t>
            </w:r>
          </w:p>
        </w:tc>
        <w:tc>
          <w:tcPr>
            <w:tcW w:type="dxa" w:w="25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id / sha256</w:t>
            </w:r>
          </w:p>
        </w:tc>
        <w:tc>
          <w:tcPr>
            <w:tcW w:type="dxa" w:w="46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导入统计与错误/告警摘要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dataset_sources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source_key / active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正式数据提供方、产品、查询 URL 与 provenance</w:t>
            </w:r>
          </w:p>
        </w:tc>
      </w:tr>
      <w:tr>
        <w:tc>
          <w:tcPr>
            <w:tcW w:type="dxa" w:w="22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analysis_runs</w:t>
            </w:r>
          </w:p>
        </w:tc>
        <w:tc>
          <w:tcPr>
            <w:tcW w:type="dxa" w:w="25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id / status</w:t>
            </w:r>
          </w:p>
        </w:tc>
        <w:tc>
          <w:tcPr>
            <w:tcW w:type="dxa" w:w="46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筛选、摘要和完整结果 JSON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agent_queries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analysis_id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问题、回答、证据与状态</w:t>
            </w:r>
          </w:p>
        </w:tc>
      </w:tr>
      <w:tr>
        <w:tc>
          <w:tcPr>
            <w:tcW w:type="dxa" w:w="22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audit_events</w:t>
            </w:r>
          </w:p>
        </w:tc>
        <w:tc>
          <w:tcPr>
            <w:tcW w:type="dxa" w:w="25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action / object_id</w:t>
            </w:r>
          </w:p>
        </w:tc>
        <w:tc>
          <w:tcPr>
            <w:tcW w:type="dxa" w:w="46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导入、问答、导出的统一时间线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事务与失败恢复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replace=true 的清空与全部写入在同一 SQLite 事务内完成；写入异常回滚到原快照。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失败分析会保存 failed 状态和原因，不覆盖上一成功结果；相关问答和导出返回 409。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筛选预览导出只构建临时结果，不向 analysis_history 注入伪任务。</w:t>
      </w:r>
    </w:p>
    <w:p>
      <w:pPr>
        <w:spacing w:before="100" w:after="200" w:line="269" w:lineRule="auto"/>
        <w:ind w:left="173" w:right="173"/>
        <w:shd w:fill="EAF3E7"/>
      </w:pPr>
      <w:r>
        <w:rPr>
          <w:rFonts w:ascii="Calibri" w:hAnsi="Calibri" w:eastAsia="Microsoft YaHei"/>
          <w:b/>
          <w:color w:val="143F31"/>
        </w:rPr>
        <w:t xml:space="preserve">一致性原则  </w:t>
      </w:r>
      <w:r>
        <w:rPr>
          <w:rFonts w:ascii="Calibri" w:hAnsi="Calibri" w:eastAsia="Microsoft YaHei"/>
          <w:color w:val="172033"/>
        </w:rPr>
        <w:t>页面、Agent、CSV 和 Markdown 都从同一分析服务结果读取。模型根据问题和相关结构化上下文生成 answer；intent、context、evidence 由服务端控制。回答中的指标数字只能来自最终所选证据 value；年份、月份和日期仅作为时间标识处理。服务端再回填可复核证据，避免事实口径漂移。</w:t>
      </w:r>
    </w:p>
    <w:p>
      <w:pPr>
        <w:pStyle w:val="Heading1"/>
        <w:keepNext/>
      </w:pPr>
      <w:r>
        <w:t>4. 指标、算法与风险规则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9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口径</w:t>
            </w:r>
          </w:p>
        </w:tc>
        <w:tc>
          <w:tcPr>
            <w:tcW w:type="dxa" w:w="37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输出证据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区域逐日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同日多地块先求均值，再跨日聚合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避免地块数量放大累计降水</w:t>
            </w:r>
          </w:p>
        </w:tc>
      </w:tr>
      <w:tr>
        <w:tc>
          <w:tcPr>
            <w:tcW w:type="dxa" w:w="17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线性趋势</w:t>
            </w:r>
          </w:p>
        </w:tc>
        <w:tc>
          <w:tcPr>
            <w:tcW w:type="dxa" w:w="39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日期序号一元回归，折算每 30 日变化</w:t>
            </w:r>
          </w:p>
        </w:tc>
        <w:tc>
          <w:tcPr>
            <w:tcW w:type="dxa" w:w="37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斜率、方向、样本天数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IQR 异常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Q1−1.5×IQR 至 Q3+1.5×IQR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日期、地块、值、上下界</w:t>
            </w:r>
          </w:p>
        </w:tc>
      </w:tr>
      <w:tr>
        <w:tc>
          <w:tcPr>
            <w:tcW w:type="dxa" w:w="17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覆盖率</w:t>
            </w:r>
          </w:p>
        </w:tc>
        <w:tc>
          <w:tcPr>
            <w:tcW w:type="dxa" w:w="39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有效观测 / 预期观测</w:t>
            </w:r>
          </w:p>
        </w:tc>
        <w:tc>
          <w:tcPr>
            <w:tcW w:type="dxa" w:w="37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变量级百分比与质量得分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连续事件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缺测或非连续日期中断序列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起止、持续天数、峰值/累计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默认 v1 风险阈值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300"/>
        <w:gridCol w:w="4310"/>
      </w:tblGrid>
      <w:tr>
        <w:trPr>
          <w:tblHeader w:val="true"/>
        </w:trPr>
        <w:tc>
          <w:tcPr>
            <w:tcW w:type="dxa" w:w="175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33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默认判定</w:t>
            </w:r>
          </w:p>
        </w:tc>
        <w:tc>
          <w:tcPr>
            <w:tcW w:type="dxa" w:w="431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工程行为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高温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日均温 &gt;= 35°C；连续 3 日升级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相邻命中按地块合并并保留峰值</w:t>
            </w:r>
          </w:p>
        </w:tc>
      </w:tr>
      <w:tr>
        <w:tc>
          <w:tcPr>
            <w:tcW w:type="dxa" w:w="17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低温</w:t>
            </w:r>
          </w:p>
        </w:tc>
        <w:tc>
          <w:tcPr>
            <w:tcW w:type="dxa" w:w="33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日均温 &lt;= 0°C</w:t>
            </w:r>
          </w:p>
        </w:tc>
        <w:tc>
          <w:tcPr>
            <w:tcW w:type="dxa" w:w="431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相邻命中合并并保留最低值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强降雨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日降水 &gt;= 50 mm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相邻命中合并并保留最大日降水</w:t>
            </w:r>
          </w:p>
        </w:tc>
      </w:tr>
      <w:tr>
        <w:tc>
          <w:tcPr>
            <w:tcW w:type="dxa" w:w="17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连续干日</w:t>
            </w:r>
          </w:p>
        </w:tc>
        <w:tc>
          <w:tcPr>
            <w:tcW w:type="dxa" w:w="33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日降水 &lt; 1 mm，连续 7 日</w:t>
            </w:r>
          </w:p>
        </w:tc>
        <w:tc>
          <w:tcPr>
            <w:tcW w:type="dxa" w:w="431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记录起止、持续和期间累计降水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连续低光照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日均辐射 &lt; 100 W/m²，连续 3 日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记录均值、起止和持续天数</w:t>
            </w:r>
          </w:p>
        </w:tc>
      </w:tr>
      <w:tr>
        <w:tc>
          <w:tcPr>
            <w:tcW w:type="dxa" w:w="17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温度突变</w:t>
            </w:r>
          </w:p>
        </w:tc>
        <w:tc>
          <w:tcPr>
            <w:tcW w:type="dxa" w:w="33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相邻有效日绝对温差 &gt;= 10°C</w:t>
            </w:r>
          </w:p>
        </w:tc>
        <w:tc>
          <w:tcPr>
            <w:tcW w:type="dxa" w:w="431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记录两日温度和差值</w:t>
            </w:r>
          </w:p>
        </w:tc>
      </w:tr>
    </w:tbl>
    <w:p>
      <w:pPr>
        <w:spacing w:after="0"/>
      </w:pPr>
    </w:p>
    <w:p>
      <w:pPr>
        <w:spacing w:before="100" w:after="200" w:line="269" w:lineRule="auto"/>
        <w:ind w:left="173" w:right="173"/>
        <w:shd w:fill="FFF4DA"/>
      </w:pPr>
      <w:r>
        <w:rPr>
          <w:rFonts w:ascii="Calibri" w:hAnsi="Calibri" w:eastAsia="Microsoft YaHei"/>
          <w:b/>
          <w:color w:val="8A5D00"/>
        </w:rPr>
        <w:t xml:space="preserve">使用边界  </w:t>
      </w:r>
      <w:r>
        <w:rPr>
          <w:rFonts w:ascii="Calibri" w:hAnsi="Calibri" w:eastAsia="Microsoft YaHei"/>
          <w:color w:val="172033"/>
        </w:rPr>
        <w:t>阈值是项目演示默认值，不是所有地区和作物的通用农艺处方；实际部署应按地区、作物、物候和管理措施配置。</w:t>
      </w:r>
    </w:p>
    <w:p>
      <w:r>
        <w:br w:type="page"/>
      </w:r>
    </w:p>
    <w:p>
      <w:pPr>
        <w:pStyle w:val="Heading1"/>
        <w:keepNext/>
      </w:pPr>
      <w:r>
        <w:t>5. 网页布局与信息架构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页面采用农业监测站视觉：森林绿承载导航和结论，土壤米色作为背景，日照黄强调主要动作，雨水蓝和风险橙只表达指标状态。左侧保持筛选上下文，顶部固定导入、导出和运行分析，主区按概览—趋势—季节—风险—Agent—观测顺序阅读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" name="Picture 2" descr="图 2  桌面端首屏：筛选、核心指标和完整温度趋势来自 API 与正式数据主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desktop_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Microsoft YaHei"/>
          <w:i/>
          <w:color w:val="5C6773"/>
          <w:sz w:val="19"/>
        </w:rPr>
        <w:t>图 2  桌面端首屏：筛选、核心指标和完整温度趋势来自 API 与正式数据主库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交互</w:t>
            </w:r>
          </w:p>
        </w:tc>
        <w:tc>
          <w:tcPr>
            <w:tcW w:type="dxa" w:w="28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即时反馈</w:t>
            </w:r>
          </w:p>
        </w:tc>
        <w:tc>
          <w:tcPr>
            <w:tcW w:type="dxa" w:w="47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完成结果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应用筛选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全局加载与控件状态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概览、图表、风险和导出统一范围</w:t>
            </w:r>
          </w:p>
        </w:tc>
      </w:tr>
      <w:tr>
        <w:tc>
          <w:tcPr>
            <w:tcW w:type="dxa" w:w="18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运行分析</w:t>
            </w:r>
          </w:p>
        </w:tc>
        <w:tc>
          <w:tcPr>
            <w:tcW w:type="dxa" w:w="28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按钮禁用、分析中文案</w:t>
            </w:r>
          </w:p>
        </w:tc>
        <w:tc>
          <w:tcPr>
            <w:tcW w:type="dxa" w:w="47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新 analysis_id、结论与历史更新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CSV 导入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文件名、大小、进度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新增/拒绝/告警统计并自动重算</w:t>
            </w:r>
          </w:p>
        </w:tc>
      </w:tr>
      <w:tr>
        <w:tc>
          <w:tcPr>
            <w:tcW w:type="dxa" w:w="18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导出</w:t>
            </w:r>
          </w:p>
        </w:tc>
        <w:tc>
          <w:tcPr>
            <w:tcW w:type="dxa" w:w="28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生成中文案</w:t>
            </w:r>
          </w:p>
        </w:tc>
        <w:tc>
          <w:tcPr>
            <w:tcW w:type="dxa" w:w="47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真实浏览器下载与成功提示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数据质量、风险与 Agent 证据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质量和风险并列展示，避免只看结论而忽略数据缺陷。风险卡只显示 status=触发的事件，并给出阈值、地块、起止和持续天数；正常规则不会伪装成风险。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" name="Picture 3" descr="图 3  分析后风险区：质量得分、事件证据、结论和任务历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nalysis_ri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Microsoft YaHei"/>
          <w:i/>
          <w:color w:val="5C6773"/>
          <w:sz w:val="19"/>
        </w:rPr>
        <w:t>图 3  分析后风险区：质量得分、事件证据、结论和任务历史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5C6773"/>
        </w:rPr>
        <w:t>成功与失败任务在历史中使用不同状态节点；打开失败任务时，前端显示独立失败说明，并锁定 Agent 与按 analysis_id 导出，后端同时以 409 作为第二道门禁。</w:t>
      </w:r>
    </w:p>
    <w:p>
      <w:r>
        <w:br w:type="page"/>
      </w:r>
    </w:p>
    <w:p>
      <w:pPr>
        <w:pStyle w:val="Heading1"/>
        <w:keepNext/>
      </w:pPr>
      <w:r>
        <w:t>7. Agent 问答闭环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v1.2.0 的回答不是固定模板拼接。分析服务先选择已保存的 completed 分析，再根据问题抽取温度、降水、光照、质量、风险、月份排行或月份区间等相关结构化上下文；Ollama qwen2.5:3b 同时读取用户原问题与该上下文，按 JSON Schema 动态生成回答。规则正文不再作为模型的固定草稿，仅在模型故障、输出失配或重试失败时提供回退。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50"/>
        <w:gridCol w:w="2810"/>
      </w:tblGrid>
      <w:tr>
        <w:trPr>
          <w:tblHeader w:val="true"/>
        </w:trPr>
        <w:tc>
          <w:tcPr>
            <w:tcW w:type="dxa" w:w="18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475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81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失败行为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上下文检索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按问题选择指标、月度排行、指定月份区间、风险和正式来源，避免把全量结果硬塞给模型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上下文缺少问题所需指标时不发布无依据结论</w:t>
            </w:r>
          </w:p>
        </w:tc>
      </w:tr>
      <w:tr>
        <w:tc>
          <w:tcPr>
            <w:tcW w:type="dxa" w:w="18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动态生成</w:t>
            </w:r>
          </w:p>
        </w:tc>
        <w:tc>
          <w:tcPr>
            <w:tcW w:type="dxa" w:w="47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qwen2.5:3b 读取原问题和结构化上下文，按 Ollama JSON Schema 生成 answer</w:t>
            </w:r>
          </w:p>
        </w:tc>
        <w:tc>
          <w:tcPr>
            <w:tcW w:type="dxa" w:w="281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超时、断连或坏 JSON 触发自动重试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事实护栏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指标数字只能来自所选证据 value；年月日期作为时间标识处理，并检查必需事实与风险语义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失配、too_verbose 或 inconsistent_risk_claim 时重试；仍不合格才进入 rule_fallback</w:t>
            </w:r>
          </w:p>
        </w:tc>
      </w:tr>
      <w:tr>
        <w:tc>
          <w:tcPr>
            <w:tcW w:type="dxa" w:w="18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服务端证据</w:t>
            </w:r>
          </w:p>
        </w:tc>
        <w:tc>
          <w:tcPr>
            <w:tcW w:type="dxa" w:w="47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服务端根据已确认事实自动回填 evidence，agent_runtime 与 context 随历史保存</w:t>
            </w:r>
          </w:p>
        </w:tc>
        <w:tc>
          <w:tcPr>
            <w:tcW w:type="dxa" w:w="281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明确 local_model 或 rule_fallback，保留 fallback_reason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规则故障回退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仅在本地模型不可用或护栏持续失败时输出可复核规则正文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不会伪装成本地模型结果</w:t>
            </w:r>
          </w:p>
        </w:tc>
      </w:tr>
    </w:tbl>
    <w:p>
      <w:pPr>
        <w:spacing w:after="0"/>
      </w:pP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4" name="Picture 4" descr="图 4  动态本地模型实测：自主比较 12 个月后回答最热三个月，并展示四张结构化证据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textual_ai_ans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Microsoft YaHei"/>
          <w:i/>
          <w:color w:val="5C6773"/>
          <w:sz w:val="19"/>
        </w:rPr>
        <w:t>图 4  动态本地模型实测：自主比较 12 个月后回答最热三个月，并展示四张结构化证据卡</w:t>
      </w:r>
    </w:p>
    <w:p>
      <w:pPr>
        <w:spacing w:before="100" w:after="200" w:line="269" w:lineRule="auto"/>
        <w:ind w:left="173" w:right="173"/>
        <w:shd w:fill="EAF3E7"/>
      </w:pPr>
      <w:r>
        <w:rPr>
          <w:rFonts w:ascii="Calibri" w:hAnsi="Calibri" w:eastAsia="Microsoft YaHei"/>
          <w:b/>
          <w:color w:val="143F31"/>
        </w:rPr>
        <w:t xml:space="preserve">浏览器实测回答  </w:t>
      </w:r>
      <w:r>
        <w:rPr>
          <w:rFonts w:ascii="Calibri" w:hAnsi="Calibri" w:eastAsia="Microsoft YaHei"/>
          <w:color w:val="172033"/>
        </w:rPr>
        <w:t>最热的三个月是2024年7月、8月和9月，平均气温分别为29.49°C、29.11°C和28.80°C。正式数据来自NASA/POWER Source Native Resolution Daily Data，由NASA Langley Research Center POWER Project提供。</w:t>
      </w:r>
    </w:p>
    <w:p>
      <w:pPr>
        <w:spacing w:before="100" w:after="200" w:line="269" w:lineRule="auto"/>
        <w:ind w:left="173" w:right="173"/>
        <w:shd w:fill="EAF3E7"/>
      </w:pPr>
      <w:r>
        <w:rPr>
          <w:rFonts w:ascii="Calibri" w:hAnsi="Calibri" w:eastAsia="Microsoft YaHei"/>
          <w:b/>
          <w:color w:val="143F31"/>
        </w:rPr>
        <w:t xml:space="preserve">现场模型证据  </w:t>
      </w:r>
      <w:r>
        <w:rPr>
          <w:rFonts w:ascii="Calibri" w:hAnsi="Calibri" w:eastAsia="Microsoft YaHei"/>
          <w:color w:val="172033"/>
        </w:rPr>
        <w:t>已读取 docs/evidence/local_model_verification.json：provider=ollama，model=qwen2.5:3b，mode=local_model，ready=True，fallback_used=False，latency_ms=4885；Ollama 0.32.15，100% GPU，模型显存 2.01 GiB；nvidia-smi=NVIDIA GeForce RTX 4060 Laptop GPU, 560.94, 4714, 8188, 58。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5C6773"/>
        </w:rPr>
        <w:t>独立中文冒烟回答：本地模型已完成中文推理，可以使用。。现场验证 checks 全部通过，passed=True。</w:t>
      </w:r>
    </w:p>
    <w:p>
      <w:pPr>
        <w:spacing w:before="100" w:after="200" w:line="269" w:lineRule="auto"/>
        <w:ind w:left="173" w:right="173"/>
        <w:shd w:fill="EAF3E7"/>
      </w:pPr>
      <w:r>
        <w:rPr>
          <w:rFonts w:ascii="Calibri" w:hAnsi="Calibri" w:eastAsia="Microsoft YaHei"/>
          <w:b/>
          <w:color w:val="143F31"/>
        </w:rPr>
        <w:t xml:space="preserve">四问动态性复验  </w:t>
      </w:r>
      <w:r>
        <w:rPr>
          <w:rFonts w:ascii="Calibri" w:hAnsi="Calibri" w:eastAsia="Microsoft YaHei"/>
          <w:color w:val="172033"/>
        </w:rPr>
        <w:t>docs/evidence/dynamic_agent_verification.json 记录 4 个不同问题：最热两月、9—11 月降水与光照、4 月与 10 月比较、自然能力对话。四次均 mode=local_model、fallback_used=false，回答互不相同；月度排行、区间聚合和跨月比较均与结构化证据一致。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4710"/>
        <w:gridCol w:w="1650"/>
      </w:tblGrid>
      <w:tr>
        <w:trPr>
          <w:tblHeader w:val="true"/>
        </w:trPr>
        <w:tc>
          <w:tcPr>
            <w:tcW w:type="dxa" w:w="30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现场问题</w:t>
            </w:r>
          </w:p>
        </w:tc>
        <w:tc>
          <w:tcPr>
            <w:tcW w:type="dxa" w:w="471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模型动态回答</w:t>
            </w:r>
          </w:p>
        </w:tc>
        <w:tc>
          <w:tcPr>
            <w:tcW w:type="dxa" w:w="165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运行结果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别给我背总览，直接说哪两个月最热，各是多少度？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2024年7月和8月是最热的两个月，平均气温分别为29.49°C和29.11°C。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local_model / 零回退</w:t>
            </w:r>
          </w:p>
        </w:tc>
      </w:tr>
      <w:tr>
        <w:tc>
          <w:tcPr>
            <w:tcW w:type="dxa" w:w="30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把9月到11月当成一段，降水和光照情况怎么样？</w:t>
            </w:r>
          </w:p>
        </w:tc>
        <w:tc>
          <w:tcPr>
            <w:tcW w:type="dxa" w:w="471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9月到11月这段期间，累计降水为419.61毫米，平均太阳辐射为175.58瓦/平方米。</w:t>
            </w:r>
          </w:p>
        </w:tc>
        <w:tc>
          <w:tcPr>
            <w:tcW w:type="dxa" w:w="16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local_model / 零回退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10月比4月更热还是更冷？请给出这两个月各自的平均气温。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2024年10月的平均气温为25.63°C，比4月的平均气温26.03°C稍低一些。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local_model / 零回退</w:t>
            </w:r>
          </w:p>
        </w:tc>
      </w:tr>
      <w:tr>
        <w:tc>
          <w:tcPr>
            <w:tcW w:type="dxa" w:w="30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你好，我第一次用。你能像同事一样简单告诉我可以问什么吗？</w:t>
            </w:r>
          </w:p>
        </w:tc>
        <w:tc>
          <w:tcPr>
            <w:tcW w:type="dxa" w:w="471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你可以问我关于当前分析的数据概览，比如查看某个地块或所有地块的气象数据，或者比较不同月份的气象情况。还可以询问风险是否已经触发，以及如何进行质量检查。</w:t>
            </w:r>
          </w:p>
        </w:tc>
        <w:tc>
          <w:tcPr>
            <w:tcW w:type="dxa" w:w="16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local_model / 零回退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800"/>
        <w:gridCol w:w="3760"/>
      </w:tblGrid>
      <w:tr>
        <w:trPr>
          <w:tblHeader w:val="true"/>
        </w:trPr>
        <w:tc>
          <w:tcPr>
            <w:tcW w:type="dxa" w:w="38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证据指标</w:t>
            </w:r>
          </w:p>
        </w:tc>
        <w:tc>
          <w:tcPr>
            <w:tcW w:type="dxa" w:w="18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实际值</w:t>
            </w:r>
          </w:p>
        </w:tc>
        <w:tc>
          <w:tcPr>
            <w:tcW w:type="dxa" w:w="37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计算来源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month.2024-07.avg_temperature_c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29.49 °C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月度聚合</w:t>
            </w:r>
          </w:p>
        </w:tc>
      </w:tr>
      <w:tr>
        <w:tc>
          <w:tcPr>
            <w:tcW w:type="dxa" w:w="38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month.2024-08.avg_temperature_c</w:t>
            </w:r>
          </w:p>
        </w:tc>
        <w:tc>
          <w:tcPr>
            <w:tcW w:type="dxa" w:w="18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29.11 °C</w:t>
            </w:r>
          </w:p>
        </w:tc>
        <w:tc>
          <w:tcPr>
            <w:tcW w:type="dxa" w:w="37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月度聚合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month.2024-09.avg_temperature_c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28.8 °C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月度聚合</w:t>
            </w:r>
          </w:p>
        </w:tc>
      </w:tr>
      <w:tr>
        <w:tc>
          <w:tcPr>
            <w:tcW w:type="dxa" w:w="38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data.source</w:t>
            </w:r>
          </w:p>
        </w:tc>
        <w:tc>
          <w:tcPr>
            <w:tcW w:type="dxa" w:w="18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NASA/POWER Source Native Resolution Daily Data</w:t>
            </w:r>
          </w:p>
        </w:tc>
        <w:tc>
          <w:tcPr>
            <w:tcW w:type="dxa" w:w="37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NASA Langley Research Center POWER Project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移动端与可访问性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在 390×844 视口下，导航折叠为抽屉，核心操作保留图标入口，英雄区、KPI 和后续模块按单列/双列响应式排列。页面提供跳过导航链接、可见焦点、ARIA 标签、键盘关闭和非纯颜色状态文本。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5" name="Picture 5" descr="图 5  390×844 移动端现场实测：本地模型状态、回答和结构化证据完整可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cal_model_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Microsoft YaHei"/>
          <w:i/>
          <w:color w:val="5C6773"/>
          <w:sz w:val="19"/>
        </w:rPr>
        <w:t>图 5  390×844 移动端现场实测：本地模型状态、回答和结构化证据完整可读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2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HTML ID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112 个，唯一且脚本引用无缺失</w:t>
            </w:r>
          </w:p>
        </w:tc>
      </w:tr>
      <w:tr>
        <w:tc>
          <w:tcPr>
            <w:tcW w:type="dxa" w:w="31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JavaScript 语法</w:t>
            </w:r>
          </w:p>
        </w:tc>
        <w:tc>
          <w:tcPr>
            <w:tcW w:type="dxa" w:w="62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node --check 通过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运行异常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</w:tr>
      <w:tr>
        <w:tc>
          <w:tcPr>
            <w:tcW w:type="dxa" w:w="31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控制台错误</w:t>
            </w:r>
          </w:p>
        </w:tc>
        <w:tc>
          <w:tcPr>
            <w:tcW w:type="dxa" w:w="62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视口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桌面 1600×1000；移动 390×844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自动化测试与边界回归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916811"/>
            <wp:docPr id="6" name="Picture 6" descr="图 6  最终全量自动化测试：36 passed in 1.89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st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1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Microsoft YaHei"/>
          <w:i/>
          <w:color w:val="5C6773"/>
          <w:sz w:val="19"/>
        </w:rPr>
        <w:t>图 6  最终全量自动化测试：36 passed in 1.89s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5660"/>
        <w:gridCol w:w="1850"/>
      </w:tblGrid>
      <w:tr>
        <w:trPr>
          <w:tblHeader w:val="true"/>
        </w:trPr>
        <w:tc>
          <w:tcPr>
            <w:tcW w:type="dxa" w:w="185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测试组</w:t>
            </w:r>
          </w:p>
        </w:tc>
        <w:tc>
          <w:tcPr>
            <w:tcW w:type="dxa" w:w="56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重点边界</w:t>
            </w:r>
          </w:p>
        </w:tc>
        <w:tc>
          <w:tcPr>
            <w:tcW w:type="dxa" w:w="185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API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健康、筛选、分析、历史、问答、导出、错误状态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8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导入</w:t>
            </w:r>
          </w:p>
        </w:tc>
        <w:tc>
          <w:tcPr>
            <w:tcW w:type="dxa" w:w="56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表头、空值、可选湿度、重复、审计</w:t>
            </w:r>
          </w:p>
        </w:tc>
        <w:tc>
          <w:tcPr>
            <w:tcW w:type="dxa" w:w="18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季节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12 月归下一 season_year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8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风险</w:t>
            </w:r>
          </w:p>
        </w:tc>
        <w:tc>
          <w:tcPr>
            <w:tcW w:type="dxa" w:w="56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阈值包含边界、连续事件合并、峰值证据</w:t>
            </w:r>
          </w:p>
        </w:tc>
        <w:tc>
          <w:tcPr>
            <w:tcW w:type="dxa" w:w="18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事务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replace 写入失败回滚原快照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8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正式数据</w:t>
            </w:r>
          </w:p>
        </w:tc>
        <w:tc>
          <w:tcPr>
            <w:tcW w:type="dxa" w:w="56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NASA POWER provenance、三网格×366 日、字段换算与 GET /api/data/source</w:t>
            </w:r>
          </w:p>
        </w:tc>
        <w:tc>
          <w:tcPr>
            <w:tcW w:type="dxa" w:w="18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本地模型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相关上下文、动态生成、月份排行/区间/跨月比较、JSON Schema、重试、数字与证据匹配、runtime 持久化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8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发布</w:t>
            </w:r>
          </w:p>
        </w:tc>
        <w:tc>
          <w:tcPr>
            <w:tcW w:type="dxa" w:w="56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隔离式导入—分析—Agent—导出—审计</w:t>
            </w:r>
          </w:p>
        </w:tc>
        <w:tc>
          <w:tcPr>
            <w:tcW w:type="dxa" w:w="185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 w:eastAsia="Microsoft YaHei"/>
          <w:i/>
          <w:color w:val="5C6773"/>
        </w:rPr>
        <w:t>完整测试名称、验收矩阵和截图路径见 docs/TEST_REPORT.md。</w:t>
      </w:r>
    </w:p>
    <w:p>
      <w:r>
        <w:br w:type="page"/>
      </w:r>
    </w:p>
    <w:p>
      <w:pPr>
        <w:pStyle w:val="Heading1"/>
        <w:keepNext/>
      </w:pPr>
      <w:r>
        <w:t>10. 发布闭环与真实导出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正式演示主库保持 NASA POWER 1,098 条数据；发布脚本另用 .runtime 隔离数据库和带缺测行的回归夹具验证拒绝、告警、事务、分析、Agent、导出与审计。下表中的拒绝行属于隔离故障注入，不是正式主数据缺陷。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916811"/>
            <wp:docPr id="7" name="Picture 7" descr="图 7  隔离式发布验证：故障注入导入、分析、Agent、导出和审计全部通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lease_closed_lo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1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Microsoft YaHei"/>
          <w:i/>
          <w:color w:val="5C6773"/>
          <w:sz w:val="19"/>
        </w:rPr>
        <w:t>图 7  隔离式发布验证：故障注入导入、分析、Agent、导出和审计全部通过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验证项</w:t>
            </w:r>
          </w:p>
        </w:tc>
        <w:tc>
          <w:tcPr>
            <w:tcW w:type="dxa" w:w="68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实际值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正式主数据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NASA POWER；1098 条；3 个深圳网格；GET /api/data/source 可追溯</w:t>
            </w:r>
          </w:p>
        </w:tc>
      </w:tr>
      <w:tr>
        <w:tc>
          <w:tcPr>
            <w:tcW w:type="dxa" w:w="25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隔离导入回归</w:t>
            </w:r>
          </w:p>
        </w:tc>
        <w:tc>
          <w:tcPr>
            <w:tcW w:type="dxa" w:w="68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总行 1098；接受 1095；拒绝 3；告警 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隔离分析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analysis_id=1；1093 条；3 个地块；质量 99.9</w:t>
            </w:r>
          </w:p>
        </w:tc>
      </w:tr>
      <w:tr>
        <w:tc>
          <w:tcPr>
            <w:tcW w:type="dxa" w:w="25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隔离风险与 Agent</w:t>
            </w:r>
          </w:p>
        </w:tc>
        <w:tc>
          <w:tcPr>
            <w:tcW w:type="dxa" w:w="68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触发 7 项；Agent 证据 3 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季节 CSV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15 行；2129 bytes</w:t>
            </w:r>
          </w:p>
        </w:tc>
      </w:tr>
      <w:tr>
        <w:tc>
          <w:tcPr>
            <w:tcW w:type="dxa" w:w="25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Markdown</w:t>
            </w:r>
          </w:p>
        </w:tc>
        <w:tc>
          <w:tcPr>
            <w:tcW w:type="dxa" w:w="68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4064 bytes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文件完整性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sz w:val="19"/>
        </w:rPr>
        <w:t>CSV SHA-256     a1f4cf1eaae8080014e391c03c0e7e1c0b889fcf23e39d092f6a6b4bea318a9d</w:t>
        <w:br/>
        <w:t>Markdown SHA-256 52ba5ff045d1dcaebd3fd342cd96063cda0d7cf61ee8950efae4f1d8c4c3df03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5C6773"/>
        </w:rPr>
        <w:t>隔离回归夹具中，核心光照缺测的 3 行被明确拒绝，可选湿度缺测的 2 行进入字段级告警；总数守恒且合法数据继续进入分析。该夹具只用于验证质量控制，不替代 NASA POWER 正式主数据。</w:t>
      </w:r>
    </w:p>
    <w:p>
      <w:r>
        <w:br w:type="page"/>
      </w:r>
    </w:p>
    <w:p>
      <w:pPr>
        <w:pStyle w:val="Heading1"/>
        <w:keepNext/>
      </w:pPr>
      <w:r>
        <w:t>11. 运行、验证与回滚</w:t>
      </w:r>
    </w:p>
    <w:p>
      <w:pPr>
        <w:pStyle w:val="Heading2"/>
        <w:keepNext/>
      </w:pPr>
      <w:r>
        <w:t>一键启动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sz w:val="19"/>
        </w:rPr>
        <w:t>cd /d D:\hermers\agri-weather-agent</w:t>
        <w:br/>
        <w:t>start_platform.cmd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代码默认 provider=ollama、model=qwen2.5:3b、timeout=60 秒；因此标准脚本和直接 Uvicorn 启动都会优先调用本地模型。标准脚本还会先检查/启动 Ollama、按需拉取并冒烟，再运行 pytest；测试通过后启动 127.0.0.1:8003 并打开浏览器。模型步骤异常时才进入规则故障回退。停止：stop_platform.cmd。</w:t>
      </w:r>
    </w:p>
    <w:p>
      <w:pPr>
        <w:pStyle w:val="Heading2"/>
        <w:keepNext/>
      </w:pPr>
      <w:r>
        <w:t>直接命令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sz w:val="19"/>
        </w:rPr>
        <w:t>$env:AGRI_AGENT_PROVIDER = "ollama"</w:t>
        <w:br/>
        <w:t>$env:AGRI_OLLAMA_MODEL = "qwen2.5:3b"</w:t>
        <w:br/>
        <w:t>$env:AGRI_OLLAMA_BASE_URL = "http://127.0.0.1:11434"</w:t>
        <w:br/>
        <w:t>$env:AGRI_OLLAMA_TIMEOUT_SECONDS = "60"</w:t>
        <w:br/>
        <w:t>$env:AGRI_AGENT_FALLBACK = "rules"</w:t>
        <w:br/>
        <w:t>python -m pip install -r requirements.txt</w:t>
        <w:br/>
        <w:t>python -m pytest -q</w:t>
        <w:br/>
        <w:t>python -m uvicorn app:app --host 127.0.0.1 --port 8003</w:t>
      </w:r>
    </w:p>
    <w:p>
      <w:pPr>
        <w:pStyle w:val="Heading2"/>
        <w:keepNext/>
      </w:pPr>
      <w:r>
        <w:t>正式数据重建与发布验证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sz w:val="19"/>
        </w:rPr>
        <w:t>python scripts\fetch_nasa_power.py --install</w:t>
        <w:br/>
        <w:t>python scripts\verify_release.py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verify_release.py 使用 .runtime 隔离数据库，不破坏正式演示库。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fetch_nasa_power.py --install 重新下载三处深圳网格，保存原始 JSON 与 provenance，原子替换正式数据并登记 dataset_sources。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reset_demo_data.py 仅保留给自动化故障注入/开发回归，不作为 v1.2.0 正式主数据恢复命令。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数据库路径可通过 AGRI_DB_PATH 覆盖；.env.example 与代码默认值统一为 provider=ollama、base URL=http://127.0.0.1:11434、model=qwen2.5:3b、timeout=60 秒、fallback=rules。</w:t>
      </w:r>
    </w:p>
    <w:p>
      <w:pPr>
        <w:pStyle w:val="Heading2"/>
        <w:keepNext/>
      </w:pPr>
      <w:r>
        <w:t>现场 Ollama 闭环复验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sz w:val="19"/>
        </w:rPr>
        <w:t>python scripts\verify_local_agent.py</w:t>
        <w:br/>
        <w:t>python scripts\verify_dynamic_agent.py</w:t>
        <w:br/>
        <w:t>python .runtime\capture_contextual_official.py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5C6773"/>
        </w:rPr>
        <w:t>三条命令分别写出 latest local_model_verification.json、四问 dynamic_agent_verification.json 和 contextual_official_browser_verification.json，并生成 10_official_data_source.png、11_contextual_ai_answer.png；检查范围覆盖 Ollama/GPU、v1.2.0、正式来源、动态月度/区间/跨月回答、local_model 零回退和浏览器零错误。</w:t>
      </w:r>
    </w:p>
    <w:p>
      <w:pPr>
        <w:pStyle w:val="Heading2"/>
        <w:keepNext/>
      </w:pPr>
      <w:r>
        <w:t>回滚策略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代码回滚：使用 Git 切回上一提交，再运行 pytest 和健康检查。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数据回滚：替换导入异常会事务回滚；正式数据可用已保留的 NASA CSV/provenance 重新安装，或重新运行 fetch_nasa_power.py --install。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</w:rPr>
        <w:t>导出回滚：导出是只读操作；筛选预览不会创建分析历史。</w:t>
      </w:r>
    </w:p>
    <w:p>
      <w:pPr>
        <w:pStyle w:val="Heading1"/>
        <w:keepNext/>
      </w:pPr>
      <w:r>
        <w:t>12. Git 提交与交付清单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</w:rPr>
        <w:t>仓库根目录为 D:\hermers；本项目作为独立目录 agri-weather-agent 提交。以下命令不包含密码，凭据由 Git 在终端提示或系统凭据管理器读取。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sz w:val="19"/>
        </w:rPr>
        <w:t>cd /d D:\hermers</w:t>
        <w:br/>
        <w:t>git status --short</w:t>
        <w:br/>
        <w:t>git add agri-weather-agent</w:t>
        <w:br/>
        <w:t>git commit -m "feat: 接入NASA正式数据与动态本地模型Agent"</w:t>
        <w:br/>
        <w:t>git push origin HEAD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分类</w:t>
            </w:r>
          </w:p>
        </w:tc>
        <w:tc>
          <w:tcPr>
            <w:tcW w:type="dxa" w:w="7460"/>
            <w:shd w:fill="143F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交付内容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源码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app.py、domain/、services/ollama_agent.py、repositories/、static/</w:t>
            </w:r>
          </w:p>
        </w:tc>
      </w:tr>
      <w:tr>
        <w:tc>
          <w:tcPr>
            <w:tcW w:type="dxa" w:w="19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数据</w:t>
            </w:r>
          </w:p>
        </w:tc>
        <w:tc>
          <w:tcPr>
            <w:tcW w:type="dxa" w:w="74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data/nasa_power_shenzhen_2024.csv、provenance.json、data/raw/nasa_power_2024/、data/agri_weather.db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测试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tests/、run_tests.cmd、pytest.ini</w:t>
            </w:r>
          </w:p>
        </w:tc>
      </w:tr>
      <w:tr>
        <w:tc>
          <w:tcPr>
            <w:tcW w:type="dxa" w:w="19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调研文档</w:t>
            </w:r>
          </w:p>
        </w:tc>
        <w:tc>
          <w:tcPr>
            <w:tcW w:type="dxa" w:w="74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RESEARCH、REQUIREMENTS、ARCHITECTURE、DATA_DICTIONARY、API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验收证据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TEST_REPORT、evidence/*.png、evidence/*.json</w:t>
            </w:r>
          </w:p>
        </w:tc>
      </w:tr>
      <w:tr>
        <w:tc>
          <w:tcPr>
            <w:tcW w:type="dxa" w:w="190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导出</w:t>
            </w:r>
          </w:p>
        </w:tc>
        <w:tc>
          <w:tcPr>
            <w:tcW w:type="dxa" w:w="7460"/>
            <w:shd w:fill="F8FA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exports/seasonal_statistics.csv、exports/analysis_report.md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最终报告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sz w:val="18"/>
              </w:rPr>
              <w:t>docs/农田气象时序分析Agent_工程报告_含截图.docx / .pdf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C6773"/>
        <w:sz w:val="18"/>
      </w:rPr>
      <w:t xml:space="preserve">题号 51  ·  2026-08-22  ·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C6773"/>
        <w:sz w:val="18"/>
      </w:rPr>
      <w:t>农田气象时序分析 Agent  |  工程交付报告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E60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E60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E60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农田气象时序分析 Agent 工程报告（含截图）</dc:title>
  <dc:subject>题号51 农业环境方向工程交付与验收</dc:subject>
  <dc:creator>Codex</dc:creator>
  <cp:keywords>农田气象, 时序分析, FastAPI, SQLite, Ollama, qwen2.5:3b, Agent, 工程报告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