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pPr>
      <w:r>
        <w:rPr>
          <w:b/>
          <w:i w:val="0"/>
          <w:color w:val="7A3E52"/>
          <w:sz w:val="38"/>
        </w:rPr>
        <w:t>FRANCK YEBOUE</w:t>
      </w:r>
    </w:p>
    <w:p>
      <w:pPr>
        <w:spacing w:after="60" w:before="0"/>
      </w:pPr>
      <w:r>
        <w:rPr>
          <w:b w:val="0"/>
          <w:i w:val="0"/>
          <w:color w:val="4A423C"/>
          <w:sz w:val="20"/>
        </w:rPr>
        <w:t>Analyste métier · Développeur BI · Support applicatif · IA et automatisation</w:t>
      </w:r>
    </w:p>
    <w:p>
      <w:pPr>
        <w:spacing w:after="20" w:before="0"/>
      </w:pPr>
      <w:r>
        <w:rPr>
          <w:b w:val="0"/>
          <w:i w:val="0"/>
          <w:color w:val="4A423C"/>
          <w:sz w:val="18"/>
        </w:rPr>
        <w:t>Columbus, Ohio (États-Unis)  ·  franck@yeboue.com  ·  +1 (614) 372-9443</w:t>
      </w:r>
    </w:p>
    <w:p>
      <w:pPr>
        <w:spacing w:after="80" w:before="0"/>
      </w:pPr>
      <w:r>
        <w:rPr>
          <w:b w:val="0"/>
          <w:i w:val="0"/>
          <w:color w:val="4A423C"/>
          <w:sz w:val="18"/>
        </w:rPr>
        <w:t>linkedin.com/in/franck-y  ·  yebouef.github.io/resume  ·  credly.com/users/franck-yeboue/badges</w:t>
      </w:r>
    </w:p>
    <w:p>
      <w:pPr>
        <w:spacing w:after="60" w:before="180"/>
      </w:pPr>
      <w:r>
        <w:rPr>
          <w:b/>
          <w:i w:val="0"/>
          <w:color w:val="7A3E52"/>
          <w:sz w:val="20"/>
        </w:rPr>
        <w:t>PROFIL</w:t>
      </w:r>
    </w:p>
    <w:p>
      <w:pPr>
        <w:spacing w:after="40" w:before="0"/>
      </w:pPr>
      <w:r>
        <w:rPr>
          <w:b w:val="0"/>
          <w:i w:val="0"/>
          <w:color w:val="1F1A17"/>
          <w:sz w:val="19"/>
        </w:rPr>
        <w:t>Développeur BI et analyste décisionnel, j'ai passé dix ans à transformer des données opérationnelles, financières et des données d'incidents en décisions, entre support applicatif, analyse des causes profondes et développement BI, chez JPMorgan Chase, Lumen Technologies et Nationwide Children's Hospital. Je recueille le besoin, j'écris le SQL derrière les tableaux de bord que les équipes ouvrent vraiment, et je reste en ligne quand la production tombe. Depuis 2025, je dirige Prince Tech LLC et conçois des applications de bout en bout : modèle de données, requêtes, interface, puis le support.</w:t>
      </w:r>
    </w:p>
    <w:p>
      <w:pPr>
        <w:spacing w:after="40" w:before="60"/>
      </w:pPr>
      <w:r>
        <w:rPr>
          <w:b w:val="0"/>
          <w:i/>
          <w:color w:val="4A423C"/>
          <w:sz w:val="18"/>
        </w:rPr>
        <w:t>Pour un employeur francophone, la voie la plus simple est une prestation facturée via Prince Tech LLC : même fuseau horaire que Montréal, six heures de décalage avec Paris, cinq avec Abidjan.</w:t>
      </w:r>
    </w:p>
    <w:p>
      <w:pPr>
        <w:spacing w:after="60" w:before="180"/>
      </w:pPr>
      <w:r>
        <w:rPr>
          <w:b/>
          <w:i w:val="0"/>
          <w:color w:val="7A3E52"/>
          <w:sz w:val="20"/>
        </w:rPr>
        <w:t>EXPÉRIENCE PROFESSIONNELLE</w:t>
      </w:r>
    </w:p>
    <w:p>
      <w:pPr>
        <w:spacing w:before="120" w:after="0"/>
      </w:pPr>
      <w:r>
        <w:rPr>
          <w:b/>
          <w:color w:val="1F1A17"/>
          <w:sz w:val="19"/>
        </w:rPr>
        <w:t>Coordinateur de projet (contrat) — Astreya</w:t>
      </w:r>
      <w:r>
        <w:rPr>
          <w:i/>
          <w:color w:val="4A423C"/>
          <w:sz w:val="18"/>
        </w:rPr>
        <w:t xml:space="preserve">   sept. 2026 – aujourd'hui</w:t>
      </w:r>
    </w:p>
    <w:p>
      <w:pPr>
        <w:spacing w:after="40" w:before="0"/>
      </w:pPr>
      <w:r>
        <w:rPr>
          <w:b w:val="0"/>
          <w:i/>
          <w:color w:val="4A423C"/>
          <w:sz w:val="17"/>
        </w:rPr>
        <w:t>Columbus, Ohio · Programme d'infrastructure pour Meta</w:t>
      </w:r>
    </w:p>
    <w:p>
      <w:pPr>
        <w:pStyle w:val="ListBullet"/>
        <w:spacing w:after="30"/>
        <w:ind w:left="245" w:hanging="173"/>
      </w:pPr>
      <w:r>
        <w:rPr>
          <w:color w:val="1F1A17"/>
          <w:sz w:val="19"/>
        </w:rPr>
        <w:t>Coordonne les accès des techniciens entre Meta et l'exploitant du campus de centres de données, chacun disposant de son propre système de gestion des accès.</w:t>
      </w:r>
    </w:p>
    <w:p>
      <w:pPr>
        <w:pStyle w:val="ListBullet"/>
        <w:spacing w:after="30"/>
        <w:ind w:left="245" w:hanging="173"/>
      </w:pPr>
      <w:r>
        <w:rPr>
          <w:color w:val="1F1A17"/>
          <w:sz w:val="19"/>
        </w:rPr>
        <w:t>Vérifie l'identité des techniciens et des prestataires dans les systèmes de référence des deux entreprises avant validation, en arbitrant les écarts entre les deux.</w:t>
      </w:r>
    </w:p>
    <w:p>
      <w:pPr>
        <w:pStyle w:val="ListBullet"/>
        <w:spacing w:after="30"/>
        <w:ind w:left="245" w:hanging="173"/>
      </w:pPr>
      <w:r>
        <w:rPr>
          <w:color w:val="1F1A17"/>
          <w:sz w:val="19"/>
        </w:rPr>
        <w:t>A identifié les formats de noms incohérents entre les deux systèmes comme cause principale des échecs de vérification, et proposé un contrôle préalable avant l'envoi des techniciens.</w:t>
      </w:r>
    </w:p>
    <w:p>
      <w:pPr>
        <w:pStyle w:val="ListBullet"/>
        <w:spacing w:after="30"/>
        <w:ind w:left="245" w:hanging="173"/>
      </w:pPr>
      <w:r>
        <w:rPr>
          <w:color w:val="1F1A17"/>
          <w:sz w:val="19"/>
        </w:rPr>
        <w:t>Trace incidents, résolutions, risques et blocages dans un suivi quotidien partagé entre les sites.</w:t>
      </w:r>
    </w:p>
    <w:p>
      <w:pPr>
        <w:spacing w:before="120" w:after="0"/>
      </w:pPr>
      <w:r>
        <w:rPr>
          <w:b/>
          <w:color w:val="1F1A17"/>
          <w:sz w:val="19"/>
        </w:rPr>
        <w:t>Consultant technologique indépendant — Prince Tech LLC</w:t>
      </w:r>
      <w:r>
        <w:rPr>
          <w:i/>
          <w:color w:val="4A423C"/>
          <w:sz w:val="18"/>
        </w:rPr>
        <w:t xml:space="preserve">   sept. 2025 – aujourd'hui</w:t>
      </w:r>
    </w:p>
    <w:p>
      <w:pPr>
        <w:spacing w:after="40" w:before="0"/>
      </w:pPr>
      <w:r>
        <w:rPr>
          <w:b w:val="0"/>
          <w:i/>
          <w:color w:val="4A423C"/>
          <w:sz w:val="17"/>
        </w:rPr>
        <w:t>Columbus, Ohio · princetechllc.com</w:t>
      </w:r>
    </w:p>
    <w:p>
      <w:pPr>
        <w:pStyle w:val="ListBullet"/>
        <w:spacing w:after="30"/>
        <w:ind w:left="245" w:hanging="173"/>
      </w:pPr>
      <w:r>
        <w:rPr>
          <w:color w:val="1F1A17"/>
          <w:sz w:val="19"/>
        </w:rPr>
        <w:t>Espace adhérents sur Supabase et PostgreSQL pour une association de plus de 80 membres : suivi des cotisations, partage des coûts d'événements, dépenses, journal d'audit complet et accès par rôle (administration, trésorerie, membre).</w:t>
      </w:r>
    </w:p>
    <w:p>
      <w:pPr>
        <w:pStyle w:val="ListBullet"/>
        <w:spacing w:after="30"/>
        <w:ind w:left="245" w:hanging="173"/>
      </w:pPr>
      <w:r>
        <w:rPr>
          <w:color w:val="1F1A17"/>
          <w:sz w:val="19"/>
        </w:rPr>
        <w:t>Plateforme de billetterie en temps réel utilisée lors d'un événement associatif.</w:t>
      </w:r>
    </w:p>
    <w:p>
      <w:pPr>
        <w:pStyle w:val="ListBullet"/>
        <w:spacing w:after="30"/>
        <w:ind w:left="245" w:hanging="173"/>
      </w:pPr>
      <w:r>
        <w:rPr>
          <w:color w:val="1F1A17"/>
          <w:sz w:val="19"/>
        </w:rPr>
        <w:t>Plateforme d'essais agronomiques, en cours de développement pour un cabinet de conseil en agrochimie dont les essais sont soumis à homologation : ANOVA en blocs randomisés, efficacité d'Abbott et quatre tests de comparaison de moyennes sélectionnables à chaque exécution, puis génération du formulaire imposé par le comité d'homologation au format Word versionné. Saisie hors ligne sur le terrain, synchronisée au retour du réseau. Validée sur les chiffres d'un rapport d'essai réel de 2015.</w:t>
      </w:r>
    </w:p>
    <w:p>
      <w:pPr>
        <w:pStyle w:val="ListBullet"/>
        <w:spacing w:after="30"/>
        <w:ind w:left="245" w:hanging="173"/>
      </w:pPr>
      <w:r>
        <w:rPr>
          <w:color w:val="1F1A17"/>
          <w:sz w:val="19"/>
        </w:rPr>
        <w:t>Site vitrine de traiteur en production (La Passion Kolorée) sur Cloudflare Pages avec Supabase et e-mails transactionnels Resend : panier multiple, suivi de commande client et interface d'administration conçue pour une exploitante non technique.</w:t>
      </w:r>
    </w:p>
    <w:p>
      <w:pPr>
        <w:pStyle w:val="ListBullet"/>
        <w:spacing w:after="30"/>
        <w:ind w:left="245" w:hanging="173"/>
      </w:pPr>
      <w:r>
        <w:rPr>
          <w:color w:val="1F1A17"/>
          <w:sz w:val="19"/>
        </w:rPr>
        <w:t>Studio éditorial Hub E-Pharma (Côte d'Ivoire) : MVP Next.js qui génère un pack de contenu complet à partir d'une date et de règles de délai, via l'API OpenAI et Google Calendar.</w:t>
      </w:r>
    </w:p>
    <w:p>
      <w:pPr>
        <w:pStyle w:val="ListBullet"/>
        <w:spacing w:after="30"/>
        <w:ind w:left="245" w:hanging="173"/>
      </w:pPr>
      <w:r>
        <w:rPr>
          <w:color w:val="1F1A17"/>
          <w:sz w:val="19"/>
        </w:rPr>
        <w:t>Operai, produit d'automatisation par IA pour les tâches répétitives : tri des e-mails, traitement des factures, qualification de prospects, planification.</w:t>
      </w:r>
    </w:p>
    <w:p>
      <w:pPr>
        <w:pStyle w:val="ListBullet"/>
        <w:spacing w:after="30"/>
        <w:ind w:left="245" w:hanging="173"/>
      </w:pPr>
      <w:r>
        <w:rPr>
          <w:color w:val="1F1A17"/>
          <w:sz w:val="19"/>
        </w:rPr>
        <w:t>Technologies : Next.js, JavaScript, Firebase, Supabase/PostgreSQL, et les API OpenAI, Claude et Gemini.</w:t>
      </w:r>
    </w:p>
    <w:p>
      <w:pPr>
        <w:spacing w:before="120" w:after="0"/>
      </w:pPr>
      <w:r>
        <w:rPr>
          <w:b/>
          <w:color w:val="1F1A17"/>
          <w:sz w:val="19"/>
        </w:rPr>
        <w:t>Analyste métier senior / Développeur BI — Lumen Technologies</w:t>
      </w:r>
      <w:r>
        <w:rPr>
          <w:i/>
          <w:color w:val="4A423C"/>
          <w:sz w:val="18"/>
        </w:rPr>
        <w:t xml:space="preserve">   janv. 2022 – sept. 2025</w:t>
      </w:r>
    </w:p>
    <w:p>
      <w:pPr>
        <w:spacing w:after="40" w:before="0"/>
      </w:pPr>
      <w:r>
        <w:rPr>
          <w:b w:val="0"/>
          <w:i/>
          <w:color w:val="4A423C"/>
          <w:sz w:val="17"/>
        </w:rPr>
        <w:t>Denver, Colorado · Télétravail · Reporting d'entreprise et systèmes opérationnels</w:t>
      </w:r>
    </w:p>
    <w:p>
      <w:pPr>
        <w:pStyle w:val="ListBullet"/>
        <w:spacing w:after="30"/>
        <w:ind w:left="245" w:hanging="173"/>
      </w:pPr>
      <w:r>
        <w:rPr>
          <w:color w:val="1F1A17"/>
          <w:sz w:val="19"/>
        </w:rPr>
        <w:t>Conçu et maintenu des tableaux de bord Power BI et Tableau adossés à des analyses SQL et Oracle SQL, donnant aux équipes finance et opérations un accès direct à des indicateurs qui exigeaient auparavant des extractions manuelles.</w:t>
      </w:r>
    </w:p>
    <w:p>
      <w:pPr>
        <w:pStyle w:val="ListBullet"/>
        <w:spacing w:after="30"/>
        <w:ind w:left="245" w:hanging="173"/>
      </w:pPr>
      <w:r>
        <w:rPr>
          <w:color w:val="1F1A17"/>
          <w:sz w:val="19"/>
        </w:rPr>
        <w:t>Automatisé des rapports récurrents assemblés à la main, libérant plus de six heures par semaine pour l'équipe.</w:t>
      </w:r>
    </w:p>
    <w:p>
      <w:pPr>
        <w:pStyle w:val="ListBullet"/>
        <w:spacing w:after="30"/>
        <w:ind w:left="245" w:hanging="173"/>
      </w:pPr>
      <w:r>
        <w:rPr>
          <w:color w:val="1F1A17"/>
          <w:sz w:val="19"/>
        </w:rPr>
        <w:t>Administré Tableau (droits d'accès, planification des rafraîchissements d'extraits) et travaillé sur Microsoft Fabric.</w:t>
      </w:r>
    </w:p>
    <w:p>
      <w:pPr>
        <w:pStyle w:val="ListBullet"/>
        <w:spacing w:after="30"/>
        <w:ind w:left="245" w:hanging="173"/>
      </w:pPr>
      <w:r>
        <w:rPr>
          <w:color w:val="1F1A17"/>
          <w:sz w:val="19"/>
        </w:rPr>
        <w:t>Rédigé dictionnaires de données et définitions métier des indicateurs, et documenté les flux source-cible pour que chaque chiffre soit traçable jusqu'à son origine.</w:t>
      </w:r>
    </w:p>
    <w:p>
      <w:pPr>
        <w:pStyle w:val="ListBullet"/>
        <w:spacing w:after="30"/>
        <w:ind w:left="245" w:hanging="173"/>
      </w:pPr>
      <w:r>
        <w:rPr>
          <w:color w:val="1F1A17"/>
          <w:sz w:val="19"/>
        </w:rPr>
        <w:t>Identifié les problèmes de qualité dans les flux sources alimentant ces tableaux de bord et suivi chaque cas jusqu'à résolution avec les propriétaires de données.</w:t>
      </w:r>
    </w:p>
    <w:p>
      <w:pPr>
        <w:spacing w:before="120" w:after="0"/>
      </w:pPr>
      <w:r>
        <w:rPr>
          <w:b/>
          <w:color w:val="1F1A17"/>
          <w:sz w:val="19"/>
        </w:rPr>
        <w:t>Chef d'équipe support applicatif — JPMorgan Chase</w:t>
      </w:r>
      <w:r>
        <w:rPr>
          <w:i/>
          <w:color w:val="4A423C"/>
          <w:sz w:val="18"/>
        </w:rPr>
        <w:t xml:space="preserve">   janv. 2019 – janv. 2022</w:t>
      </w:r>
    </w:p>
    <w:p>
      <w:pPr>
        <w:spacing w:after="40" w:before="0"/>
      </w:pPr>
      <w:r>
        <w:rPr>
          <w:b w:val="0"/>
          <w:i/>
          <w:color w:val="4A423C"/>
          <w:sz w:val="17"/>
        </w:rPr>
        <w:t>Columbus, Ohio · Applications bancaires à haute disponibilité</w:t>
      </w:r>
    </w:p>
    <w:p>
      <w:pPr>
        <w:pStyle w:val="ListBullet"/>
        <w:spacing w:after="30"/>
        <w:ind w:left="245" w:hanging="173"/>
      </w:pPr>
      <w:r>
        <w:rPr>
          <w:color w:val="1F1A17"/>
          <w:sz w:val="19"/>
        </w:rPr>
        <w:t>Encadré une équipe de six personnes en support de premier niveau sur une centaine d'applications bancaires, traitant les incidents de niveau 1 et escaladant en niveau 2/3 en l'absence de procédure.</w:t>
      </w:r>
    </w:p>
    <w:p>
      <w:pPr>
        <w:pStyle w:val="ListBullet"/>
        <w:spacing w:after="30"/>
        <w:ind w:left="245" w:hanging="173"/>
      </w:pPr>
      <w:r>
        <w:rPr>
          <w:color w:val="1F1A17"/>
          <w:sz w:val="19"/>
        </w:rPr>
        <w:t>Analysé les données d'incidents et de problèmes pour identifier les causes profondes des tickets récurrents, réduisant d'environ 30 % le délai moyen de résolution (MTTR).</w:t>
      </w:r>
    </w:p>
    <w:p>
      <w:pPr>
        <w:pStyle w:val="ListBullet"/>
        <w:spacing w:after="30"/>
        <w:ind w:left="245" w:hanging="173"/>
      </w:pPr>
      <w:r>
        <w:rPr>
          <w:color w:val="1F1A17"/>
          <w:sz w:val="19"/>
        </w:rPr>
        <w:t>Maintenu un taux de respect des SLA de 98 % sur plus de 200 tickets par mois, avec une gestion de bout en bout via SharePoint puis ServiceNow.</w:t>
      </w:r>
    </w:p>
    <w:p>
      <w:pPr>
        <w:pStyle w:val="ListBullet"/>
        <w:spacing w:after="30"/>
        <w:ind w:left="245" w:hanging="173"/>
      </w:pPr>
      <w:r>
        <w:rPr>
          <w:color w:val="1F1A17"/>
          <w:sz w:val="19"/>
        </w:rPr>
        <w:t>Construit des workflows Alteryx de préparation et de mise en forme pour le reporting opérationnel récurrent.</w:t>
      </w:r>
    </w:p>
    <w:p>
      <w:pPr>
        <w:pStyle w:val="ListBullet"/>
        <w:spacing w:after="30"/>
        <w:ind w:left="245" w:hanging="173"/>
      </w:pPr>
      <w:r>
        <w:rPr>
          <w:color w:val="1F1A17"/>
          <w:sz w:val="19"/>
        </w:rPr>
        <w:t>Participé aux cellules de crise avec les équipes de résolution pour conduire diagnostic et reprise pendant l'incident.</w:t>
      </w:r>
    </w:p>
    <w:p>
      <w:pPr>
        <w:pStyle w:val="ListBullet"/>
        <w:spacing w:after="30"/>
        <w:ind w:left="245" w:hanging="173"/>
      </w:pPr>
      <w:r>
        <w:rPr>
          <w:color w:val="1F1A17"/>
          <w:sz w:val="19"/>
        </w:rPr>
        <w:t>Rédigé les runbooks et la base de connaissances utilisés quotidiennement par l'équipe ; travaillé sur des données bancaires clients sous contraintes strictes de confidentialité et de conformité.</w:t>
      </w:r>
    </w:p>
    <w:p>
      <w:pPr>
        <w:spacing w:before="120" w:after="0"/>
      </w:pPr>
      <w:r>
        <w:rPr>
          <w:b/>
          <w:color w:val="1F1A17"/>
          <w:sz w:val="19"/>
        </w:rPr>
        <w:t>Analyste supervision GAB / Support applicatif — JPMorgan Chase</w:t>
      </w:r>
      <w:r>
        <w:rPr>
          <w:i/>
          <w:color w:val="4A423C"/>
          <w:sz w:val="18"/>
        </w:rPr>
        <w:t xml:space="preserve">   janv. 2016 – janv. 2019</w:t>
      </w:r>
    </w:p>
    <w:p>
      <w:pPr>
        <w:spacing w:after="40" w:before="0"/>
      </w:pPr>
      <w:r>
        <w:rPr>
          <w:b w:val="0"/>
          <w:i/>
          <w:color w:val="4A423C"/>
          <w:sz w:val="17"/>
        </w:rPr>
        <w:t>Columbus, Ohio · Supervision temps réel des transactions</w:t>
      </w:r>
    </w:p>
    <w:p>
      <w:pPr>
        <w:pStyle w:val="ListBullet"/>
        <w:spacing w:after="30"/>
        <w:ind w:left="245" w:hanging="173"/>
      </w:pPr>
      <w:r>
        <w:rPr>
          <w:color w:val="1F1A17"/>
          <w:sz w:val="19"/>
        </w:rPr>
        <w:t>Supervisé en continu la santé du parc GAB et des applications dans un environnement de production distribué, en triant alertes et événements à mesure qu'ils survenaient.</w:t>
      </w:r>
    </w:p>
    <w:p>
      <w:pPr>
        <w:pStyle w:val="ListBullet"/>
        <w:spacing w:after="30"/>
        <w:ind w:left="245" w:hanging="173"/>
      </w:pPr>
      <w:r>
        <w:rPr>
          <w:color w:val="1F1A17"/>
          <w:sz w:val="19"/>
        </w:rPr>
        <w:t>Investigué les défaillances via requêtes SQL, recherches Splunk et analyse des journaux serveur pour isoler cause probable et impact métier.</w:t>
      </w:r>
    </w:p>
    <w:p>
      <w:pPr>
        <w:pStyle w:val="ListBullet"/>
        <w:spacing w:after="30"/>
        <w:ind w:left="245" w:hanging="173"/>
      </w:pPr>
      <w:r>
        <w:rPr>
          <w:color w:val="1F1A17"/>
          <w:sz w:val="19"/>
        </w:rPr>
        <w:t>Produit un reporting de tendances montrant la concentration des pannes récurrentes, alimentant les travaux de remédiation.</w:t>
      </w:r>
    </w:p>
    <w:p>
      <w:pPr>
        <w:spacing w:before="120" w:after="0"/>
      </w:pPr>
      <w:r>
        <w:rPr>
          <w:b/>
          <w:color w:val="1F1A17"/>
          <w:sz w:val="19"/>
        </w:rPr>
        <w:t>Stagiaire analyste systèmes — Nationwide Children's Hospital</w:t>
      </w:r>
      <w:r>
        <w:rPr>
          <w:i/>
          <w:color w:val="4A423C"/>
          <w:sz w:val="18"/>
        </w:rPr>
        <w:t xml:space="preserve">   janv. 2015 – janv. 2016</w:t>
      </w:r>
    </w:p>
    <w:p>
      <w:pPr>
        <w:spacing w:after="40" w:before="0"/>
      </w:pPr>
      <w:r>
        <w:rPr>
          <w:b w:val="0"/>
          <w:i/>
          <w:color w:val="4A423C"/>
          <w:sz w:val="17"/>
        </w:rPr>
        <w:t>Columbus, Ohio · Environnement de santé réglementé</w:t>
      </w:r>
    </w:p>
    <w:p>
      <w:pPr>
        <w:pStyle w:val="ListBullet"/>
        <w:spacing w:after="30"/>
        <w:ind w:left="245" w:hanging="173"/>
      </w:pPr>
      <w:r>
        <w:rPr>
          <w:color w:val="1F1A17"/>
          <w:sz w:val="19"/>
        </w:rPr>
        <w:t>Appui à l'analyse de systèmes, documentation des processus et des cas de test pour des projets internes.</w:t>
      </w:r>
    </w:p>
    <w:p>
      <w:pPr>
        <w:spacing w:after="60" w:before="180"/>
      </w:pPr>
      <w:r>
        <w:rPr>
          <w:b/>
          <w:i w:val="0"/>
          <w:color w:val="7A3E52"/>
          <w:sz w:val="20"/>
        </w:rPr>
        <w:t>CERTIFICATIONS</w:t>
      </w:r>
    </w:p>
    <w:p>
      <w:pPr>
        <w:pStyle w:val="ListBullet"/>
        <w:spacing w:after="30"/>
        <w:ind w:left="245" w:hanging="173"/>
      </w:pPr>
      <w:r>
        <w:rPr>
          <w:color w:val="1F1A17"/>
          <w:sz w:val="19"/>
        </w:rPr>
        <w:t>AWS Certified Cloud Practitioner — Amazon Web Services</w:t>
      </w:r>
    </w:p>
    <w:p>
      <w:pPr>
        <w:pStyle w:val="ListBullet"/>
        <w:spacing w:after="30"/>
        <w:ind w:left="245" w:hanging="173"/>
      </w:pPr>
      <w:r>
        <w:rPr>
          <w:color w:val="1F1A17"/>
          <w:sz w:val="19"/>
        </w:rPr>
        <w:t>HashiCorp Certified: Terraform Associate — HashiCorp</w:t>
      </w:r>
    </w:p>
    <w:p>
      <w:pPr>
        <w:spacing w:after="60" w:before="180"/>
      </w:pPr>
      <w:r>
        <w:rPr>
          <w:b/>
          <w:i w:val="0"/>
          <w:color w:val="7A3E52"/>
          <w:sz w:val="20"/>
        </w:rPr>
        <w:t>FORMATION</w:t>
      </w:r>
    </w:p>
    <w:p>
      <w:pPr>
        <w:pStyle w:val="ListBullet"/>
        <w:spacing w:after="30"/>
        <w:ind w:left="245" w:hanging="173"/>
      </w:pPr>
      <w:r>
        <w:rPr>
          <w:color w:val="1F1A17"/>
          <w:sz w:val="19"/>
        </w:rPr>
        <w:t>Licence en technologies de l'information — Franklin University, Columbus, Ohio (2014)</w:t>
      </w:r>
    </w:p>
    <w:p>
      <w:pPr>
        <w:pStyle w:val="ListBullet"/>
        <w:spacing w:after="30"/>
        <w:ind w:left="245" w:hanging="173"/>
      </w:pPr>
      <w:r>
        <w:rPr>
          <w:color w:val="1F1A17"/>
          <w:sz w:val="19"/>
        </w:rPr>
        <w:t>Master en communication marketing — ESTEM, Casablanca, Maroc (2006)</w:t>
      </w:r>
    </w:p>
    <w:p>
      <w:pPr>
        <w:spacing w:after="60" w:before="180"/>
      </w:pPr>
      <w:r>
        <w:rPr>
          <w:b/>
          <w:i w:val="0"/>
          <w:color w:val="7A3E52"/>
          <w:sz w:val="20"/>
        </w:rPr>
        <w:t>LANGUES</w:t>
      </w:r>
    </w:p>
    <w:p>
      <w:pPr>
        <w:spacing w:after="40" w:before="0"/>
      </w:pPr>
      <w:r>
        <w:rPr>
          <w:b w:val="0"/>
          <w:i w:val="0"/>
          <w:color w:val="1F1A17"/>
          <w:sz w:val="19"/>
        </w:rPr>
        <w:t>Français : langue maternelle   ·   Anglais : courant (langue de travail depuis dix ans)</w:t>
      </w:r>
    </w:p>
    <w:p>
      <w:pPr>
        <w:spacing w:after="60" w:before="180"/>
      </w:pPr>
      <w:r>
        <w:rPr>
          <w:b/>
          <w:i w:val="0"/>
          <w:color w:val="7A3E52"/>
          <w:sz w:val="20"/>
        </w:rPr>
        <w:t>OUTILS ET TECHNOLOGIES</w:t>
      </w:r>
    </w:p>
    <w:p>
      <w:pPr>
        <w:spacing w:after="40" w:before="0"/>
      </w:pPr>
      <w:r>
        <w:rPr>
          <w:b w:val="0"/>
          <w:i w:val="0"/>
          <w:color w:val="1F1A17"/>
          <w:sz w:val="19"/>
        </w:rPr>
        <w:t>SQL (dont Oracle SQL) · Power BI / DAX · Tableau · Microsoft Fabric · Excel avancé · Python · Splunk (SPL) · Alteryx · ServiceNow / ITSM · Java (lecture de journaux) · Next.js · JavaScript · Firebase · Supabase / PostgreSQL · AWS · Terraform · API OpenAI, Claude et Gemini</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Calibri" w:hAnsi="Calibri"/>
      <w:color w:val="1F1A1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