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8800" w:hRule="exact"/>
        </w:trPr>
        <w:tc>
          <w:tcPr>
            <w:tcW w:type="pct" w:w="100%"/>
            <w:tcBorders>
              <w:top w:val="none" w:color="FFFFFF" w:sz="0"/>
              <w:left w:val="none" w:color="FFFFFF" w:sz="0"/>
              <w:bottom w:val="none" w:color="FFFFFF" w:sz="0"/>
              <w:right w:val="none" w:color="FFFFFF" w:sz="0"/>
            </w:tcBorders>
            <w:shd w:fill="162235" w:val="clear"/>
            <w:vAlign w:val="top"/>
          </w:tcPr>
          <w:p>
            <w:pPr>
              <w:spacing w:before="2800"/>
            </w:pPr>
          </w:p>
          <w:p>
            <w:pPr>
              <w:spacing w:after="60" w:line="782" w:lineRule="atLeast"/>
              <w:ind w:left="1200"/>
              <w:jc w:val="left"/>
            </w:pPr>
            <w:r>
              <w:rPr>
                <w:rFonts w:ascii="Calibri" w:eastAsia="SimHei"/>
                <w:b/>
                <w:bCs/>
                <w:color w:val="FFFFFF"/>
                <w:sz w:val="68"/>
                <w:szCs w:val="68"/>
              </w:rPr>
              <w:t xml:space="preserve">Agente IA Gratuito para ArchiFlow</w:t>
            </w:r>
          </w:p>
          <w:p>
            <w:pPr>
              <w:spacing w:before="300"/>
            </w:pPr>
          </w:p>
          <w:p>
            <w:pPr>
              <w:ind w:left="1200"/>
              <w:jc w:val="left"/>
            </w:pPr>
            <w:r>
              <w:rPr>
                <w:rFonts w:ascii="Calibri" w:eastAsia="Microsoft YaHei"/>
                <w:color w:val="B0B8C0"/>
                <w:sz w:val="26"/>
                <w:szCs w:val="26"/>
              </w:rPr>
              <w:t xml:space="preserve">Arquitectura con Proveedores Free Tier para 15 Usuarios</w:t>
            </w:r>
          </w:p>
        </w:tc>
      </w:tr>
    </w:tbl>
    <w:p>
      <w:pPr>
        <w:pBdr>
          <w:top w:val="single" w:color="1B6B7A" w:sz="18" w:space="0"/>
        </w:pBdr>
        <w:spacing w:after="0" w:before="0"/>
        <w:ind w:left="0" w:right="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200" w:hRule="exact"/>
        </w:trPr>
        <w:tc>
          <w:tcPr>
            <w:tcW w:type="pct" w:w="100%"/>
            <w:tcBorders>
              <w:top w:val="none" w:color="FFFFFF" w:sz="0"/>
              <w:left w:val="none" w:color="FFFFFF" w:sz="0"/>
              <w:bottom w:val="none" w:color="FFFFFF" w:sz="0"/>
              <w:right w:val="none" w:color="FFFFFF" w:sz="0"/>
            </w:tcBorders>
            <w:vAlign w:val="top"/>
          </w:tcPr>
          <w:p>
            <w:pPr>
              <w:spacing w:before="800"/>
            </w:pPr>
          </w:p>
          <w:p>
            <w:pPr>
              <w:spacing w:after="120"/>
              <w:ind w:left="1200"/>
              <w:jc w:val="left"/>
            </w:pPr>
            <w:r>
              <w:rPr>
                <w:rFonts w:ascii="Calibri" w:eastAsia="Microsoft YaHei"/>
                <w:color w:val="90989F"/>
                <w:sz w:val="22"/>
                <w:szCs w:val="22"/>
              </w:rPr>
              <w:t xml:space="preserve">Plataforma: ArchiFlow (archii)</w:t>
            </w:r>
          </w:p>
          <w:p>
            <w:pPr>
              <w:spacing w:after="120"/>
              <w:ind w:left="1200"/>
              <w:jc w:val="left"/>
            </w:pPr>
            <w:r>
              <w:rPr>
                <w:rFonts w:ascii="Calibri" w:eastAsia="Microsoft YaHei"/>
                <w:color w:val="90989F"/>
                <w:sz w:val="22"/>
                <w:szCs w:val="22"/>
              </w:rPr>
              <w:t xml:space="preserve">Stack: Next.js 16 + Firebase + Proveedores IA Gratuitos</w:t>
            </w:r>
          </w:p>
          <w:p>
            <w:pPr>
              <w:spacing w:after="120"/>
              <w:ind w:left="1200"/>
              <w:jc w:val="left"/>
            </w:pPr>
            <w:r>
              <w:rPr>
                <w:rFonts w:ascii="Calibri" w:eastAsia="Microsoft YaHei"/>
                <w:color w:val="90989F"/>
                <w:sz w:val="22"/>
                <w:szCs w:val="22"/>
              </w:rPr>
              <w:t xml:space="preserve">Equipo: 15 personas, 5-10 proyectos activos</w:t>
            </w:r>
          </w:p>
          <w:p>
            <w:pPr>
              <w:spacing w:after="120"/>
              <w:ind w:left="1200"/>
              <w:jc w:val="left"/>
            </w:pPr>
            <w:r>
              <w:rPr>
                <w:rFonts w:ascii="Calibri" w:eastAsia="Microsoft YaHei"/>
                <w:color w:val="90989F"/>
                <w:sz w:val="22"/>
                <w:szCs w:val="22"/>
              </w:rPr>
              <w:t xml:space="preserve">Costo mensual de IA: $0 USD</w:t>
            </w:r>
          </w:p>
          <w:p>
            <w:pPr>
              <w:spacing w:after="120"/>
              <w:ind w:left="1200"/>
              <w:jc w:val="left"/>
            </w:pPr>
            <w:r>
              <w:rPr>
                <w:rFonts w:ascii="Calibri" w:eastAsia="Microsoft YaHei"/>
                <w:color w:val="90989F"/>
                <w:sz w:val="22"/>
                <w:szCs w:val="22"/>
              </w:rPr>
              <w:t xml:space="preserve">Fecha: Abril 2026</w:t>
            </w:r>
          </w:p>
        </w:tc>
      </w:tr>
    </w:tbl>
    <w:p>
      <w:pPr>
        <w:sectPr>
          <w:pgSz w:w="11906" w:h="16838" w:orient="portrait"/>
          <w:pgMar w:top="0" w:right="0" w:bottom="0" w:left="0" w:header="708" w:footer="708" w:gutter="0"/>
          <w:pgNumType/>
          <w:docGrid w:linePitch="360"/>
        </w:sectPr>
      </w:pPr>
    </w:p>
    <w:p>
      <w:pPr>
        <w:pStyle w:val="Heading1"/>
        <w:spacing w:after="200" w:before="200"/>
      </w:pPr>
      <w:bookmarkStart w:id="100000" w:name="_Toc100000"/>
      <w:r>
        <w:rPr>
          <w:rFonts w:ascii="Calibri" w:eastAsia="SimHei"/>
          <w:b/>
          <w:bCs/>
          <w:color w:val="162235"/>
          <w:sz w:val="32"/>
          <w:szCs w:val="32"/>
        </w:rPr>
        <w:t xml:space="preserve">Índice</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Índice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Resumen Ejecutivo</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Proveedores Gratuitos Disponibles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Groq (Proveedor Principal - Alto Volumen)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Mistral (Calidad Crítica - 1 Billón de Tokens Gratis)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Gemini 2.5 Flash (Visión y Function Calling Avanzado)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Herramientas 100% Locales y Gratuitas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2.4.1 Web Speech API (Voz a Texto)</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2.4.2 Tesseract.js (OCR Gratuito en el Navegador)</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2.4.3 Ollama (Desarrollo Local Sin Límites)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 Arquitectura Multi-Proveedor</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3.1 Diagrama de Enrutamiento Inteligente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3.2 Implementación del Router de IA</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3.3 Manejo de Límites de Tasa y Fallbacks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4. Herramientas del Agente (Adaptadas a Free Tier)</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4.1 Nivel 1: Operaciones Simples (Groq 8B)</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4.2 Nivel 2: Operaciones con Contexto (Groq 70B / Gemini Flash)</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4.3 Nivel 3: Decisiones Críticas (Mistral Large)</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5. Consideraciones de Privacidad con Free Tier</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5.1 Política de Datos por Proveedor</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5.2 Estrategia de Anonimización</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6. Estimación de Uso para 15 Personas</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6.1 Consumo Diario Estimado</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6.2 Costo Total: $0/Mes</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7. Roadmap de Implementación Simplificado</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7.1 Fase 1: Agente Básico con Groq (1 semana)</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7.2 Fase 2: Multi-Proveedor + Nivel 2 (1 semana)</w:t>
            </w:r>
            <w:r>
              <w:tab/>
            </w:r>
            <w:r>
              <w:fldChar w:fldCharType="begin"/>
            </w:r>
            <w:r>
              <w:instrText xml:space="preserve"> PAGEREF _Toc100026 \h </w:instrText>
            </w:r>
            <w:r>
              <w:fldChar w:fldCharType="separate"/>
            </w:r>
            <w:r>
              <w:t>7</w:t>
            </w:r>
            <w:r>
              <w:fldChar w:fldCharType="end"/>
            </w:r>
          </w:hyperlink>
        </w:p>
        <w:p>
          <w:pPr>
            <w:pStyle w:val="11"/>
            <w:ind w:left="360"/>
            <w:tabs>
              <w:tab w:val="right" w:leader="dot" w:pos="9026"/>
            </w:tabs>
            <w:spacing w:before="120" w:after="60"/>
          </w:pPr>
          <w:hyperlink w:anchor="_Toc100027" w:history="1">
            <w:r>
              <w:rPr>
                <w:rStyle w:val="Hyperlink"/>
              </w:rPr>
              <w:t>7.3 Fase 3: Multimodal + Voz + OCR (1 semana)</w:t>
            </w:r>
            <w:r>
              <w:tab/>
            </w:r>
            <w:r>
              <w:fldChar w:fldCharType="begin"/>
            </w:r>
            <w:r>
              <w:instrText xml:space="preserve"> PAGEREF _Toc100027 \h </w:instrText>
            </w:r>
            <w:r>
              <w:fldChar w:fldCharType="separate"/>
            </w:r>
            <w:r>
              <w:t>8</w:t>
            </w:r>
            <w:r>
              <w:fldChar w:fldCharType="end"/>
            </w:r>
          </w:hyperlink>
        </w:p>
        <w:p>
          <w:pPr>
            <w:pStyle w:val="9"/>
            <w:tabs>
              <w:tab w:val="right" w:leader="dot" w:pos="9026"/>
            </w:tabs>
            <w:spacing w:before="120" w:after="60"/>
          </w:pPr>
          <w:hyperlink w:anchor="_Toc100028" w:history="1">
            <w:r>
              <w:rPr>
                <w:rStyle w:val="Hyperlink"/>
              </w:rPr>
              <w:t>8. Cuándo Migrar a Proveedores de Pago</w:t>
            </w:r>
            <w:r>
              <w:tab/>
            </w:r>
            <w:r>
              <w:fldChar w:fldCharType="begin"/>
            </w:r>
            <w:r>
              <w:instrText xml:space="preserve"> PAGEREF _Toc100028 \h </w:instrText>
            </w:r>
            <w:r>
              <w:fldChar w:fldCharType="separate"/>
            </w:r>
            <w:r>
              <w:t>8</w:t>
            </w:r>
            <w:r>
              <w:fldChar w:fldCharType="end"/>
            </w:r>
          </w:hyperlink>
        </w:p>
        <w:p>
          <w:pPr>
            <w:pStyle w:val="9"/>
            <w:tabs>
              <w:tab w:val="right" w:leader="dot" w:pos="9026"/>
            </w:tabs>
            <w:spacing w:before="120" w:after="60"/>
          </w:pPr>
          <w:hyperlink w:anchor="_Toc100029" w:history="1">
            <w:r>
              <w:rPr>
                <w:rStyle w:val="Hyperlink"/>
              </w:rPr>
              <w:t>9. Configuración Rápida (Paso a Paso)</w:t>
            </w:r>
            <w:r>
              <w:tab/>
            </w:r>
            <w:r>
              <w:fldChar w:fldCharType="begin"/>
            </w:r>
            <w:r>
              <w:instrText xml:space="preserve"> PAGEREF _Toc100029 \h </w:instrText>
            </w:r>
            <w:r>
              <w:fldChar w:fldCharType="separate"/>
            </w:r>
            <w:r>
              <w:t>8</w:t>
            </w:r>
            <w:r>
              <w:fldChar w:fldCharType="end"/>
            </w:r>
          </w:hyperlink>
        </w:p>
        <w:p>
          <w:pPr>
            <w:pStyle w:val="11"/>
            <w:ind w:left="360"/>
            <w:tabs>
              <w:tab w:val="right" w:leader="dot" w:pos="9026"/>
            </w:tabs>
            <w:spacing w:before="120" w:after="60"/>
          </w:pPr>
          <w:hyperlink w:anchor="_Toc100030" w:history="1">
            <w:r>
              <w:rPr>
                <w:rStyle w:val="Hyperlink"/>
              </w:rPr>
              <w:t>9.1 Paso 1: Crear API Keys Gratuitas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9.2 Paso 2: Variables de Entorno</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9.3 Paso 3: Verificar Conectividad</w:t>
            </w:r>
            <w:r>
              <w:tab/>
            </w:r>
            <w:r>
              <w:fldChar w:fldCharType="begin"/>
            </w:r>
            <w:r>
              <w:instrText xml:space="preserve"> PAGEREF _Toc100032 \h </w:instrText>
            </w:r>
            <w:r>
              <w:fldChar w:fldCharType="separate"/>
            </w:r>
            <w:r>
              <w:t>9</w:t>
            </w:r>
            <w:r>
              <w:fldChar w:fldCharType="end"/>
            </w:r>
          </w:hyperlink>
        </w:p>
        <w:p>
          <w:r>
            <w:fldChar w:fldCharType="end"/>
          </w:r>
        </w:p>
      </w:sdtContent>
    </w:sdt>
    <w:p>
      <w:pPr>
        <w:spacing w:before="100"/>
      </w:pPr>
      <w:r>
        <w:rPr>
          <w:rFonts w:ascii="Calibri" w:eastAsia="Microsoft YaHei"/>
          <w:i/>
          <w:iCs/>
          <w:color w:val="808080"/>
          <w:sz w:val="18"/>
          <w:szCs w:val="18"/>
        </w:rPr>
        <w:t xml:space="preserve">Nota: Haga clic derecho en el índice y seleccione “Actualizar campo” para refrescar los números de página.</w:t>
      </w:r>
    </w:p>
    <w:p>
      <w:r>
        <w:br w:type="page"/>
      </w:r>
    </w:p>
    <w:p>
      <w:pPr>
        <w:sectPr>
          <w:pgSz w:w="11906" w:h="16838" w:orient="portrait"/>
          <w:pgMar w:top="1440" w:right="1417" w:bottom="1440" w:left="1701" w:header="708" w:footer="708" w:gutter="0"/>
          <w:pgNumType/>
          <w:docGrid w:linePitch="360"/>
        </w:sectPr>
      </w:pPr>
    </w:p>
    <w:p>
      <w:pPr>
        <w:pStyle w:val="Heading1"/>
        <w:spacing w:after="160" w:before="360" w:line="312"/>
      </w:pPr>
      <w:bookmarkStart w:id="100001" w:name="_Toc100001"/>
      <w:r>
        <w:rPr>
          <w:rFonts w:ascii="Calibri" w:eastAsia="SimHei"/>
          <w:b/>
          <w:bCs/>
          <w:color w:val="162235"/>
          <w:sz w:val="32"/>
          <w:szCs w:val="32"/>
        </w:rPr>
        <w:t xml:space="preserve">1. Resumen Ejecutivo</w:t>
      </w:r>
      <w:bookmarkEnd w:id="100001"/>
    </w:p>
    <w:p>
      <w:pPr>
        <w:spacing w:line="312"/>
        <w:ind w:firstLine="480"/>
        <w:jc w:val="both"/>
      </w:pPr>
      <w:r>
        <w:rPr>
          <w:rFonts w:ascii="Calibri" w:eastAsia="Microsoft YaHei"/>
          <w:color w:val="000000"/>
          <w:sz w:val="24"/>
          <w:szCs w:val="24"/>
        </w:rPr>
        <w:t xml:space="preserve">Este documento presenta una arquitectura de agente IA completamente gratuita para ArchiFlow, diseñada específicamente para un equipo de 15 personas con 5 a 10 proyectos activos. A diferencia de la propuesta original que asumía un costo de 15 a 25 dólares mensuales con Gemini 2.0 Flash como proveedor único, esta versión aprovecha múltiples proveedores con tiers gratuitos generosos, combinando sus fortalezas para cubrir todas las necesidades del agente sin costo alguno.</w:t>
      </w:r>
    </w:p>
    <w:p>
      <w:pPr>
        <w:spacing w:line="312"/>
        <w:ind w:firstLine="480"/>
        <w:jc w:val="both"/>
      </w:pPr>
      <w:r>
        <w:rPr>
          <w:rFonts w:ascii="Calibri" w:eastAsia="Microsoft YaHei"/>
          <w:color w:val="000000"/>
          <w:sz w:val="24"/>
          <w:szCs w:val="24"/>
        </w:rPr>
        <w:t xml:space="preserve">La estrategia central es un enfoque multi-proveedor donde cada tarea de IA se enruta al proveedor gratuito que mejor la cubre: Groq para el volumen alto de operaciones rutinarias del agente (14,400 solicitudes por día con Llama 3.1 8B), Mistral para llamadas de calidad crítica (1 billón de tokens mensuales gratuitos), Gemini 2.5 Flash para visión y function calling avanzado (500 solicitudes por día), y herramientas 100% locales como Web Speech API para voz y Tesseract.js para OCR. El resultado es un agente IA plenamente funcional con capacidad de crear tareas, modificar proyectos, registrar gastos y asistir a los usuarios, todo a costo cero.</w:t>
      </w:r>
    </w:p>
    <w:p>
      <w:pPr>
        <w:spacing w:line="312"/>
        <w:ind w:firstLine="480"/>
        <w:jc w:val="both"/>
      </w:pPr>
      <w:r>
        <w:rPr>
          <w:rFonts w:ascii="Calibri" w:eastAsia="Microsoft YaHei"/>
          <w:color w:val="000000"/>
          <w:sz w:val="24"/>
          <w:szCs w:val="24"/>
        </w:rPr>
        <w:t xml:space="preserve">Los únicos compromisos respecto a la propuesta original son: límites de tasa más estrictos bajo uso concurrente pesado (15 personas interactuando simultáneamente podrían ocasionalmente encontrar esperas de algunos segundos), la necesidad de implementar un sistema de fallback automático entre proveedores, y la importancia de no enviar datos sensibles de clientes a través del tier gratuito de Gemini (cuyos términos permiten usar datos para entrenamiento). Estos compromisos son manejables y se detallan con estrategias de mitigación en las secciones correspondientes.</w:t>
      </w:r>
    </w:p>
    <w:p>
      <w:pPr>
        <w:pStyle w:val="Heading1"/>
        <w:spacing w:after="160" w:before="360" w:line="312"/>
      </w:pPr>
      <w:bookmarkStart w:id="100002" w:name="_Toc100002"/>
      <w:r>
        <w:rPr>
          <w:rFonts w:ascii="Calibri" w:eastAsia="SimHei"/>
          <w:b/>
          <w:bCs/>
          <w:color w:val="162235"/>
          <w:sz w:val="32"/>
          <w:szCs w:val="32"/>
        </w:rPr>
        <w:t xml:space="preserve">2. Proveedores Gratuitos Disponibles</w:t>
      </w:r>
      <w:bookmarkEnd w:id="100002"/>
    </w:p>
    <w:p>
      <w:pPr>
        <w:pStyle w:val="Heading2"/>
        <w:spacing w:after="120" w:before="240" w:line="312"/>
      </w:pPr>
      <w:bookmarkStart w:id="100003" w:name="_Toc100003"/>
      <w:r>
        <w:rPr>
          <w:rFonts w:ascii="Calibri" w:eastAsia="SimHei"/>
          <w:b/>
          <w:bCs/>
          <w:color w:val="162235"/>
          <w:sz w:val="28"/>
          <w:szCs w:val="28"/>
        </w:rPr>
        <w:t xml:space="preserve">2.1 Groq (Proveedor Principal - Alto Volumen)</w:t>
      </w:r>
      <w:bookmarkEnd w:id="100003"/>
    </w:p>
    <w:p>
      <w:pPr>
        <w:spacing w:line="312"/>
        <w:ind w:firstLine="480"/>
        <w:jc w:val="both"/>
      </w:pPr>
      <w:r>
        <w:rPr>
          <w:rFonts w:ascii="Calibri" w:eastAsia="Microsoft YaHei"/>
          <w:color w:val="000000"/>
          <w:sz w:val="24"/>
          <w:szCs w:val="24"/>
        </w:rPr>
        <w:t xml:space="preserve">Groq se posiciona como el proveedor principal para las operaciones del agente por su combinación única de velocidad extrema, volumen generoso y soporte completo para function calling. A diferencia de otros proveedores gratuitos, Groq ofrece 14,400 solicitudes por día con el modelo Llama 3.1 8B, lo cual es más que suficiente para manejar las operaciones rutinarias de 15 usuarios. La velocidad de inferencia supera los 500 tokens por segundo, lo que significa que las respuestas del agente son prácticamente instantáneas, creando una experiencia de usuario comparable a un modelo local sin los requisitos de hardware que esto implica.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Característica</w:t>
            </w:r>
          </w:p>
        </w:tc>
        <w:tc>
          <w:tcPr>
            <w:shd w:fill="1B6B7A" w:val="clear"/>
            <w:tcMar>
              <w:top w:type="dxa" w:w="60"/>
              <w:left w:type="dxa" w:w="120"/>
              <w:bottom w:type="dxa" w:w="60"/>
              <w:right w:type="dxa" w:w="120"/>
            </w:tcMar>
          </w:tcPr>
          <w:p>
            <w:r>
              <w:rPr>
                <w:rFonts w:ascii="Calibri" w:eastAsia="SimHei"/>
                <w:b/>
                <w:bCs/>
                <w:color w:val="FFFFFF"/>
                <w:sz w:val="21"/>
                <w:szCs w:val="21"/>
              </w:rPr>
              <w:t xml:space="preserve">Llama 3.1 8B Instant</w:t>
            </w:r>
          </w:p>
        </w:tc>
        <w:tc>
          <w:tcPr>
            <w:shd w:fill="1B6B7A" w:val="clear"/>
            <w:tcMar>
              <w:top w:type="dxa" w:w="60"/>
              <w:left w:type="dxa" w:w="120"/>
              <w:bottom w:type="dxa" w:w="60"/>
              <w:right w:type="dxa" w:w="120"/>
            </w:tcMar>
          </w:tcPr>
          <w:p>
            <w:r>
              <w:rPr>
                <w:rFonts w:ascii="Calibri" w:eastAsia="SimHei"/>
                <w:b/>
                <w:bCs/>
                <w:color w:val="FFFFFF"/>
                <w:sz w:val="21"/>
                <w:szCs w:val="21"/>
              </w:rPr>
              <w:t xml:space="preserve">Llama 3.3 70B Versatile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Solicitudes por minuto (RPM)</w:t>
            </w:r>
          </w:p>
        </w:tc>
        <w:tc>
          <w:tcPr>
            <w:shd w:fill="EDF3F5" w:val="clear"/>
            <w:tcMar>
              <w:top w:type="dxa" w:w="60"/>
              <w:left w:type="dxa" w:w="120"/>
              <w:bottom w:type="dxa" w:w="60"/>
              <w:right w:type="dxa" w:w="120"/>
            </w:tcMar>
          </w:tcPr>
          <w:p>
            <w:r>
              <w:rPr>
                <w:rFonts w:ascii="Calibri" w:eastAsia="Microsoft YaHei"/>
                <w:color w:val="000000"/>
                <w:sz w:val="21"/>
                <w:szCs w:val="21"/>
              </w:rPr>
              <w:t xml:space="preserve">30</w:t>
            </w:r>
          </w:p>
        </w:tc>
        <w:tc>
          <w:tcPr>
            <w:shd w:fill="EDF3F5" w:val="clear"/>
            <w:tcMar>
              <w:top w:type="dxa" w:w="60"/>
              <w:left w:type="dxa" w:w="120"/>
              <w:bottom w:type="dxa" w:w="60"/>
              <w:right w:type="dxa" w:w="120"/>
            </w:tcMar>
          </w:tcPr>
          <w:p>
            <w:r>
              <w:rPr>
                <w:rFonts w:ascii="Calibri" w:eastAsia="Microsoft YaHei"/>
                <w:color w:val="000000"/>
                <w:sz w:val="21"/>
                <w:szCs w:val="21"/>
              </w:rPr>
              <w:t xml:space="preserve">30</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Solicitudes por día (RPD)</w:t>
            </w:r>
          </w:p>
        </w:tc>
        <w:tc>
          <w:tcPr>
            <w:shd w:fill="FFFFFF" w:val="clear"/>
            <w:tcMar>
              <w:top w:type="dxa" w:w="60"/>
              <w:left w:type="dxa" w:w="120"/>
              <w:bottom w:type="dxa" w:w="60"/>
              <w:right w:type="dxa" w:w="120"/>
            </w:tcMar>
          </w:tcPr>
          <w:p>
            <w:r>
              <w:rPr>
                <w:rFonts w:ascii="Calibri" w:eastAsia="Microsoft YaHei"/>
                <w:color w:val="000000"/>
                <w:sz w:val="21"/>
                <w:szCs w:val="21"/>
              </w:rPr>
              <w:t xml:space="preserve">14,400</w:t>
            </w:r>
          </w:p>
        </w:tc>
        <w:tc>
          <w:tcPr>
            <w:shd w:fill="FFFFFF" w:val="clear"/>
            <w:tcMar>
              <w:top w:type="dxa" w:w="60"/>
              <w:left w:type="dxa" w:w="120"/>
              <w:bottom w:type="dxa" w:w="60"/>
              <w:right w:type="dxa" w:w="120"/>
            </w:tcMar>
          </w:tcPr>
          <w:p>
            <w:r>
              <w:rPr>
                <w:rFonts w:ascii="Calibri" w:eastAsia="Microsoft YaHei"/>
                <w:color w:val="000000"/>
                <w:sz w:val="21"/>
                <w:szCs w:val="21"/>
              </w:rPr>
              <w:t xml:space="preserve">1,000</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Tokens por minuto (TPM)</w:t>
            </w:r>
          </w:p>
        </w:tc>
        <w:tc>
          <w:tcPr>
            <w:shd w:fill="EDF3F5" w:val="clear"/>
            <w:tcMar>
              <w:top w:type="dxa" w:w="60"/>
              <w:left w:type="dxa" w:w="120"/>
              <w:bottom w:type="dxa" w:w="60"/>
              <w:right w:type="dxa" w:w="120"/>
            </w:tcMar>
          </w:tcPr>
          <w:p>
            <w:r>
              <w:rPr>
                <w:rFonts w:ascii="Calibri" w:eastAsia="Microsoft YaHei"/>
                <w:color w:val="000000"/>
                <w:sz w:val="21"/>
                <w:szCs w:val="21"/>
              </w:rPr>
              <w:t xml:space="preserve">6,000</w:t>
            </w:r>
          </w:p>
        </w:tc>
        <w:tc>
          <w:tcPr>
            <w:shd w:fill="EDF3F5" w:val="clear"/>
            <w:tcMar>
              <w:top w:type="dxa" w:w="60"/>
              <w:left w:type="dxa" w:w="120"/>
              <w:bottom w:type="dxa" w:w="60"/>
              <w:right w:type="dxa" w:w="120"/>
            </w:tcMar>
          </w:tcPr>
          <w:p>
            <w:r>
              <w:rPr>
                <w:rFonts w:ascii="Calibri" w:eastAsia="Microsoft YaHei"/>
                <w:color w:val="000000"/>
                <w:sz w:val="21"/>
                <w:szCs w:val="21"/>
              </w:rPr>
              <w:t xml:space="preserve">12,000</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Tokens por día (TPD)</w:t>
            </w:r>
          </w:p>
        </w:tc>
        <w:tc>
          <w:tcPr>
            <w:shd w:fill="FFFFFF" w:val="clear"/>
            <w:tcMar>
              <w:top w:type="dxa" w:w="60"/>
              <w:left w:type="dxa" w:w="120"/>
              <w:bottom w:type="dxa" w:w="60"/>
              <w:right w:type="dxa" w:w="120"/>
            </w:tcMar>
          </w:tcPr>
          <w:p>
            <w:r>
              <w:rPr>
                <w:rFonts w:ascii="Calibri" w:eastAsia="Microsoft YaHei"/>
                <w:color w:val="000000"/>
                <w:sz w:val="21"/>
                <w:szCs w:val="21"/>
              </w:rPr>
              <w:t xml:space="preserve">500,000</w:t>
            </w:r>
          </w:p>
        </w:tc>
        <w:tc>
          <w:tcPr>
            <w:shd w:fill="FFFFFF" w:val="clear"/>
            <w:tcMar>
              <w:top w:type="dxa" w:w="60"/>
              <w:left w:type="dxa" w:w="120"/>
              <w:bottom w:type="dxa" w:w="60"/>
              <w:right w:type="dxa" w:w="120"/>
            </w:tcMar>
          </w:tcPr>
          <w:p>
            <w:r>
              <w:rPr>
                <w:rFonts w:ascii="Calibri" w:eastAsia="Microsoft YaHei"/>
                <w:color w:val="000000"/>
                <w:sz w:val="21"/>
                <w:szCs w:val="21"/>
              </w:rPr>
              <w:t xml:space="preserve">100,000</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Function Calling</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 (formato OpenAI)</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 (formato OpenAI)</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Velocidad</w:t>
            </w:r>
          </w:p>
        </w:tc>
        <w:tc>
          <w:tcPr>
            <w:shd w:fill="FFFFFF" w:val="clear"/>
            <w:tcMar>
              <w:top w:type="dxa" w:w="60"/>
              <w:left w:type="dxa" w:w="120"/>
              <w:bottom w:type="dxa" w:w="60"/>
              <w:right w:type="dxa" w:w="120"/>
            </w:tcMar>
          </w:tcPr>
          <w:p>
            <w:r>
              <w:rPr>
                <w:rFonts w:ascii="Calibri" w:eastAsia="Microsoft YaHei"/>
                <w:color w:val="000000"/>
                <w:sz w:val="21"/>
                <w:szCs w:val="21"/>
              </w:rPr>
              <w:t xml:space="preserve">~800 tok/s</w:t>
            </w:r>
          </w:p>
        </w:tc>
        <w:tc>
          <w:tcPr>
            <w:shd w:fill="FFFFFF" w:val="clear"/>
            <w:tcMar>
              <w:top w:type="dxa" w:w="60"/>
              <w:left w:type="dxa" w:w="120"/>
              <w:bottom w:type="dxa" w:w="60"/>
              <w:right w:type="dxa" w:w="120"/>
            </w:tcMar>
          </w:tcPr>
          <w:p>
            <w:r>
              <w:rPr>
                <w:rFonts w:ascii="Calibri" w:eastAsia="Microsoft YaHei"/>
                <w:color w:val="000000"/>
                <w:sz w:val="21"/>
                <w:szCs w:val="21"/>
              </w:rPr>
              <w:t xml:space="preserve">~300 tok/s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Calidad de razonamiento</w:t>
            </w:r>
          </w:p>
        </w:tc>
        <w:tc>
          <w:tcPr>
            <w:shd w:fill="EDF3F5" w:val="clear"/>
            <w:tcMar>
              <w:top w:type="dxa" w:w="60"/>
              <w:left w:type="dxa" w:w="120"/>
              <w:bottom w:type="dxa" w:w="60"/>
              <w:right w:type="dxa" w:w="120"/>
            </w:tcMar>
          </w:tcPr>
          <w:p>
            <w:r>
              <w:rPr>
                <w:rFonts w:ascii="Calibri" w:eastAsia="Microsoft YaHei"/>
                <w:color w:val="000000"/>
                <w:sz w:val="21"/>
                <w:szCs w:val="21"/>
              </w:rPr>
              <w:t xml:space="preserve">Buena para tareas rutinarias</w:t>
            </w:r>
          </w:p>
        </w:tc>
        <w:tc>
          <w:tcPr>
            <w:shd w:fill="EDF3F5" w:val="clear"/>
            <w:tcMar>
              <w:top w:type="dxa" w:w="60"/>
              <w:left w:type="dxa" w:w="120"/>
              <w:bottom w:type="dxa" w:w="60"/>
              <w:right w:type="dxa" w:w="120"/>
            </w:tcMar>
          </w:tcPr>
          <w:p>
            <w:r>
              <w:rPr>
                <w:rFonts w:ascii="Calibri" w:eastAsia="Microsoft YaHei"/>
                <w:color w:val="000000"/>
                <w:sz w:val="21"/>
                <w:szCs w:val="21"/>
              </w:rPr>
              <w:t xml:space="preserve">Excelente para tareas complejas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Mejor uso</w:t>
            </w:r>
          </w:p>
        </w:tc>
        <w:tc>
          <w:tcPr>
            <w:shd w:fill="FFFFFF" w:val="clear"/>
            <w:tcMar>
              <w:top w:type="dxa" w:w="60"/>
              <w:left w:type="dxa" w:w="120"/>
              <w:bottom w:type="dxa" w:w="60"/>
              <w:right w:type="dxa" w:w="120"/>
            </w:tcMar>
          </w:tcPr>
          <w:p>
            <w:r>
              <w:rPr>
                <w:rFonts w:ascii="Calibri" w:eastAsia="Microsoft YaHei"/>
                <w:color w:val="000000"/>
                <w:sz w:val="21"/>
                <w:szCs w:val="21"/>
              </w:rPr>
              <w:t xml:space="preserve">Operaciones altas del agente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Decisiones críticas y análisis</w:t>
            </w:r>
          </w:p>
        </w:tc>
      </w:tr>
    </w:tbl>
    <w:p>
      <w:pPr>
        <w:spacing w:line="312"/>
        <w:ind w:firstLine="480"/>
        <w:jc w:val="both"/>
      </w:pPr>
      <w:r>
        <w:rPr>
          <w:rFonts w:ascii="Calibri" w:eastAsia="Microsoft YaHei"/>
          <w:color w:val="000000"/>
          <w:sz w:val="24"/>
          <w:szCs w:val="24"/>
        </w:rPr>
        <w:t xml:space="preserve">La estrategia de uso es sencilla: el 90% de las operaciones del agente (crear tareas, cambiar estados, registrar gastos, consultas rápidas) se envían al modelo 8B que tiene el límite diario más generoso. El 10% restante (análisis de conversaciones complejas, decisiones que afectan presupuestos, extracción de información de chat) se envía al modelo 70B que tiene mejor razonamiento pero límites más ajustados. Con 15 personas haciendo un promedio de 30 solicitudes diarias cada una, el consumo total sería de aproximadamente 450 solicitudes por día, muy por debajo del límite de 14,400 del modelo 8B.</w:t>
      </w:r>
    </w:p>
    <w:p>
      <w:pPr>
        <w:pStyle w:val="Heading2"/>
        <w:spacing w:after="120" w:before="240" w:line="312"/>
      </w:pPr>
      <w:bookmarkStart w:id="100004" w:name="_Toc100004"/>
      <w:r>
        <w:rPr>
          <w:rFonts w:ascii="Calibri" w:eastAsia="SimHei"/>
          <w:b/>
          <w:bCs/>
          <w:color w:val="162235"/>
          <w:sz w:val="28"/>
          <w:szCs w:val="28"/>
        </w:rPr>
        <w:t xml:space="preserve">2.2 Mistral (Calidad Crítica - 1 Billón de Tokens Gratis)</w:t>
      </w:r>
      <w:bookmarkEnd w:id="100004"/>
    </w:p>
    <w:p>
      <w:pPr>
        <w:spacing w:line="312"/>
        <w:ind w:firstLine="480"/>
        <w:jc w:val="both"/>
      </w:pPr>
      <w:r>
        <w:rPr>
          <w:rFonts w:ascii="Calibri" w:eastAsia="Microsoft YaHei"/>
          <w:color w:val="000000"/>
          <w:sz w:val="24"/>
          <w:szCs w:val="24"/>
        </w:rPr>
        <w:t xml:space="preserve">Mistral La Plateforme ofrece el tier gratuito más generoso del mercado en términos de volumen de tokens: 1 billón de tokens mensuales (1,000 millones) con acceso a todos sus modelos, incluyendo Mistral Large que es su modelo de mayor calidad. La única restricción significativa es el límite de 2 solicitudes por minuto, lo que lo hace inadecuado para operaciones de alto volumen pero perfecto para llamadas individuales de calidad crítica donde se necesita el mejor razonamiento posible.</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Característica</w:t>
            </w:r>
          </w:p>
        </w:tc>
        <w:tc>
          <w:tcPr>
            <w:shd w:fill="1B6B7A" w:val="clear"/>
            <w:tcMar>
              <w:top w:type="dxa" w:w="60"/>
              <w:left w:type="dxa" w:w="120"/>
              <w:bottom w:type="dxa" w:w="60"/>
              <w:right w:type="dxa" w:w="120"/>
            </w:tcMar>
          </w:tcPr>
          <w:p>
            <w:r>
              <w:rPr>
                <w:rFonts w:ascii="Calibri" w:eastAsia="SimHei"/>
                <w:b/>
                <w:bCs/>
                <w:color w:val="FFFFFF"/>
                <w:sz w:val="21"/>
                <w:szCs w:val="21"/>
              </w:rPr>
              <w:t xml:space="preserve">Detalle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Tokens mensuales gratuitos</w:t>
            </w:r>
          </w:p>
        </w:tc>
        <w:tc>
          <w:tcPr>
            <w:shd w:fill="EDF3F5" w:val="clear"/>
            <w:tcMar>
              <w:top w:type="dxa" w:w="60"/>
              <w:left w:type="dxa" w:w="120"/>
              <w:bottom w:type="dxa" w:w="60"/>
              <w:right w:type="dxa" w:w="120"/>
            </w:tcMar>
          </w:tcPr>
          <w:p>
            <w:r>
              <w:rPr>
                <w:rFonts w:ascii="Calibri" w:eastAsia="Microsoft YaHei"/>
                <w:color w:val="000000"/>
                <w:sz w:val="21"/>
                <w:szCs w:val="21"/>
              </w:rPr>
              <w:t xml:space="preserve">1,000,000,000 (1 billón)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Solicitudes por minuto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2</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Tokens por minuto</w:t>
            </w:r>
          </w:p>
        </w:tc>
        <w:tc>
          <w:tcPr>
            <w:shd w:fill="EDF3F5" w:val="clear"/>
            <w:tcMar>
              <w:top w:type="dxa" w:w="60"/>
              <w:left w:type="dxa" w:w="120"/>
              <w:bottom w:type="dxa" w:w="60"/>
              <w:right w:type="dxa" w:w="120"/>
            </w:tcMar>
          </w:tcPr>
          <w:p>
            <w:r>
              <w:rPr>
                <w:rFonts w:ascii="Calibri" w:eastAsia="Microsoft YaHei"/>
                <w:color w:val="000000"/>
                <w:sz w:val="21"/>
                <w:szCs w:val="21"/>
              </w:rPr>
              <w:t xml:space="preserve">500,000</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Modelos disponibles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Todos (Large, Medium, Small, Codestral)</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Function Calling</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 con tool_choice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Tarjeta de crédito requerida</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w:t>
            </w:r>
          </w:p>
        </w:tc>
      </w:tr>
    </w:tbl>
    <w:p>
      <w:pPr>
        <w:spacing w:line="312"/>
        <w:ind w:firstLine="480"/>
        <w:jc w:val="both"/>
      </w:pPr>
      <w:r>
        <w:rPr>
          <w:rFonts w:ascii="Calibri" w:eastAsia="Microsoft YaHei"/>
          <w:color w:val="000000"/>
          <w:sz w:val="24"/>
          <w:szCs w:val="24"/>
        </w:rPr>
        <w:t xml:space="preserve">Los casos de uso ideales para Mistral dentro de ArchiFlow son: el análisis profundo de conversaciones de chat para extraer decisiones y compromisos (una llamada por cada 10-20 mensajes nuevos), la generación de resúmenes semanales de proyecto (una llamada por proyecto por semana), y la validación de acciones críticas antes de su ejecución (una llamada por cada acción que modifica presupuesto o fase de proyecto). Con este patrón de uso, las 2 RPM nunca serían un cuello de botella porque las llamadas a Mistral serían esporádicas y de alta calidad.</w:t>
      </w:r>
    </w:p>
    <w:p>
      <w:pPr>
        <w:pStyle w:val="Heading2"/>
        <w:spacing w:after="120" w:before="240" w:line="312"/>
      </w:pPr>
      <w:bookmarkStart w:id="100005" w:name="_Toc100005"/>
      <w:r>
        <w:rPr>
          <w:rFonts w:ascii="Calibri" w:eastAsia="SimHei"/>
          <w:b/>
          <w:bCs/>
          <w:color w:val="162235"/>
          <w:sz w:val="28"/>
          <w:szCs w:val="28"/>
        </w:rPr>
        <w:t xml:space="preserve">2.3 Gemini 2.5 Flash (Visión y Function Calling Avanzado)</w:t>
      </w:r>
      <w:bookmarkEnd w:id="100005"/>
    </w:p>
    <w:p>
      <w:pPr>
        <w:spacing w:line="312"/>
        <w:ind w:firstLine="480"/>
        <w:jc w:val="both"/>
      </w:pPr>
      <w:r>
        <w:rPr>
          <w:rFonts w:ascii="Calibri" w:eastAsia="Microsoft YaHei"/>
          <w:color w:val="000000"/>
          <w:sz w:val="24"/>
          <w:szCs w:val="24"/>
        </w:rPr>
        <w:t xml:space="preserve">Google Gemini 2.5 Flash en su tier gratuito ofrece 500 solicitudes por día con un contexto de 1 millón de tokens y capacidades nativas de function calling. Su ventaja principal sobre Groq y Mistral es la capacidad multimodal: puede analizar imágenes (planos, cotizaciones escaneadas, fotos de obra), extraer texto de documentos visuales, y procesar archivos PDF. Además, su implementación de function calling es la más robusta y bien documentada de los tres proveedores, con soporte para declaraciones de funciones complejas y paralelismo de llamadas.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Característica</w:t>
            </w:r>
          </w:p>
        </w:tc>
        <w:tc>
          <w:tcPr>
            <w:shd w:fill="1B6B7A" w:val="clear"/>
            <w:tcMar>
              <w:top w:type="dxa" w:w="60"/>
              <w:left w:type="dxa" w:w="120"/>
              <w:bottom w:type="dxa" w:w="60"/>
              <w:right w:type="dxa" w:w="120"/>
            </w:tcMar>
          </w:tcPr>
          <w:p>
            <w:r>
              <w:rPr>
                <w:rFonts w:ascii="Calibri" w:eastAsia="SimHei"/>
                <w:b/>
                <w:bCs/>
                <w:color w:val="FFFFFF"/>
                <w:sz w:val="21"/>
                <w:szCs w:val="21"/>
              </w:rPr>
              <w:t xml:space="preserve">Gemini 2.5 Flash</w:t>
            </w:r>
          </w:p>
        </w:tc>
        <w:tc>
          <w:tcPr>
            <w:shd w:fill="1B6B7A" w:val="clear"/>
            <w:tcMar>
              <w:top w:type="dxa" w:w="60"/>
              <w:left w:type="dxa" w:w="120"/>
              <w:bottom w:type="dxa" w:w="60"/>
              <w:right w:type="dxa" w:w="120"/>
            </w:tcMar>
          </w:tcPr>
          <w:p>
            <w:r>
              <w:rPr>
                <w:rFonts w:ascii="Calibri" w:eastAsia="SimHei"/>
                <w:b/>
                <w:bCs/>
                <w:color w:val="FFFFFF"/>
                <w:sz w:val="21"/>
                <w:szCs w:val="21"/>
              </w:rPr>
              <w:t xml:space="preserve">Gemini 2.5 Flash-Lite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RPM / RPD</w:t>
            </w:r>
          </w:p>
        </w:tc>
        <w:tc>
          <w:tcPr>
            <w:shd w:fill="EDF3F5" w:val="clear"/>
            <w:tcMar>
              <w:top w:type="dxa" w:w="60"/>
              <w:left w:type="dxa" w:w="120"/>
              <w:bottom w:type="dxa" w:w="60"/>
              <w:right w:type="dxa" w:w="120"/>
            </w:tcMar>
          </w:tcPr>
          <w:p>
            <w:r>
              <w:rPr>
                <w:rFonts w:ascii="Calibri" w:eastAsia="Microsoft YaHei"/>
                <w:color w:val="000000"/>
                <w:sz w:val="21"/>
                <w:szCs w:val="21"/>
              </w:rPr>
              <w:t xml:space="preserve">10 / 500</w:t>
            </w:r>
          </w:p>
        </w:tc>
        <w:tc>
          <w:tcPr>
            <w:shd w:fill="EDF3F5" w:val="clear"/>
            <w:tcMar>
              <w:top w:type="dxa" w:w="60"/>
              <w:left w:type="dxa" w:w="120"/>
              <w:bottom w:type="dxa" w:w="60"/>
              <w:right w:type="dxa" w:w="120"/>
            </w:tcMar>
          </w:tcPr>
          <w:p>
            <w:r>
              <w:rPr>
                <w:rFonts w:ascii="Calibri" w:eastAsia="Microsoft YaHei"/>
                <w:color w:val="000000"/>
                <w:sz w:val="21"/>
                <w:szCs w:val="21"/>
              </w:rPr>
              <w:t xml:space="preserve">15 / 1,000</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TPM</w:t>
            </w:r>
          </w:p>
        </w:tc>
        <w:tc>
          <w:tcPr>
            <w:shd w:fill="FFFFFF" w:val="clear"/>
            <w:tcMar>
              <w:top w:type="dxa" w:w="60"/>
              <w:left w:type="dxa" w:w="120"/>
              <w:bottom w:type="dxa" w:w="60"/>
              <w:right w:type="dxa" w:w="120"/>
            </w:tcMar>
          </w:tcPr>
          <w:p>
            <w:r>
              <w:rPr>
                <w:rFonts w:ascii="Calibri" w:eastAsia="Microsoft YaHei"/>
                <w:color w:val="000000"/>
                <w:sz w:val="21"/>
                <w:szCs w:val="21"/>
              </w:rPr>
              <w:t xml:space="preserve">250,000</w:t>
            </w:r>
          </w:p>
        </w:tc>
        <w:tc>
          <w:tcPr>
            <w:shd w:fill="FFFFFF" w:val="clear"/>
            <w:tcMar>
              <w:top w:type="dxa" w:w="60"/>
              <w:left w:type="dxa" w:w="120"/>
              <w:bottom w:type="dxa" w:w="60"/>
              <w:right w:type="dxa" w:w="120"/>
            </w:tcMar>
          </w:tcPr>
          <w:p>
            <w:r>
              <w:rPr>
                <w:rFonts w:ascii="Calibri" w:eastAsia="Microsoft YaHei"/>
                <w:color w:val="000000"/>
                <w:sz w:val="21"/>
                <w:szCs w:val="21"/>
              </w:rPr>
              <w:t xml:space="preserve">250,000</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Contexto</w:t>
            </w:r>
          </w:p>
        </w:tc>
        <w:tc>
          <w:tcPr>
            <w:shd w:fill="EDF3F5" w:val="clear"/>
            <w:tcMar>
              <w:top w:type="dxa" w:w="60"/>
              <w:left w:type="dxa" w:w="120"/>
              <w:bottom w:type="dxa" w:w="60"/>
              <w:right w:type="dxa" w:w="120"/>
            </w:tcMar>
          </w:tcPr>
          <w:p>
            <w:r>
              <w:rPr>
                <w:rFonts w:ascii="Calibri" w:eastAsia="Microsoft YaHei"/>
                <w:color w:val="000000"/>
                <w:sz w:val="21"/>
                <w:szCs w:val="21"/>
              </w:rPr>
              <w:t xml:space="preserve">1M tokens</w:t>
            </w:r>
          </w:p>
        </w:tc>
        <w:tc>
          <w:tcPr>
            <w:shd w:fill="EDF3F5" w:val="clear"/>
            <w:tcMar>
              <w:top w:type="dxa" w:w="60"/>
              <w:left w:type="dxa" w:w="120"/>
              <w:bottom w:type="dxa" w:w="60"/>
              <w:right w:type="dxa" w:w="120"/>
            </w:tcMar>
          </w:tcPr>
          <w:p>
            <w:r>
              <w:rPr>
                <w:rFonts w:ascii="Calibri" w:eastAsia="Microsoft YaHei"/>
                <w:color w:val="000000"/>
                <w:sz w:val="21"/>
                <w:szCs w:val="21"/>
              </w:rPr>
              <w:t xml:space="preserve">1M tokens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Function Calling</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Visión (imágenes/PDF)</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Datos usados para entrenamiento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 (tier gratuito)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 (tier gratuito)</w:t>
            </w:r>
          </w:p>
        </w:tc>
      </w:tr>
    </w:tbl>
    <w:p>
      <w:pPr>
        <w:spacing w:line="312"/>
        <w:ind w:firstLine="480"/>
        <w:jc w:val="both"/>
      </w:pPr>
      <w:r>
        <w:rPr>
          <w:rFonts w:ascii="Calibri" w:eastAsia="Microsoft YaHei"/>
          <w:color w:val="000000"/>
          <w:sz w:val="24"/>
          <w:szCs w:val="24"/>
        </w:rPr>
        <w:t xml:space="preserve">El uso principal de Gemini dentro de la arquitectura gratuita es el procesamiento multimodal: cuando un usuario sube una cotización en PDF o una foto de un plano, Gemini analiza el documento y extrae la información relevante (montos, materiales, especificaciones). También se usa como fallback cuando Groq alcanza sus límites de tasa, y para operaciones que requieren el contexto amplio de 1 millón de tokens (como analizar el historial completo de un proyecto). Es fundamental tener en cuenta que el tier gratuito de Gemini permite que los datos se utilicen para entrenamiento de modelos de Google, por lo que se deben anonimizar los datos sensibles antes de enviarlos.</w:t>
      </w:r>
    </w:p>
    <w:p>
      <w:pPr>
        <w:pStyle w:val="Heading2"/>
        <w:spacing w:after="120" w:before="240" w:line="312"/>
      </w:pPr>
      <w:bookmarkStart w:id="100006" w:name="_Toc100006"/>
      <w:r>
        <w:rPr>
          <w:rFonts w:ascii="Calibri" w:eastAsia="SimHei"/>
          <w:b/>
          <w:bCs/>
          <w:color w:val="162235"/>
          <w:sz w:val="28"/>
          <w:szCs w:val="28"/>
        </w:rPr>
        <w:t xml:space="preserve">2.4 Herramientas 100% Locales y Gratuitas</w:t>
      </w:r>
      <w:bookmarkEnd w:id="100006"/>
    </w:p>
    <w:p>
      <w:pPr>
        <w:pStyle w:val="Heading3"/>
        <w:spacing w:after="100" w:before="200" w:line="312"/>
      </w:pPr>
      <w:bookmarkStart w:id="100007" w:name="_Toc100007"/>
      <w:r>
        <w:rPr>
          <w:rFonts w:ascii="Calibri" w:eastAsia="SimHei"/>
          <w:b/>
          <w:bCs/>
          <w:color w:val="162235"/>
          <w:sz w:val="24"/>
          <w:szCs w:val="24"/>
        </w:rPr>
        <w:t xml:space="preserve">2.4.1 Web Speech API (Voz a Texto)</w:t>
      </w:r>
      <w:bookmarkEnd w:id="100007"/>
    </w:p>
    <w:p>
      <w:pPr>
        <w:spacing w:line="312"/>
        <w:ind w:firstLine="480"/>
        <w:jc w:val="both"/>
      </w:pPr>
      <w:r>
        <w:rPr>
          <w:rFonts w:ascii="Calibri" w:eastAsia="Microsoft YaHei"/>
          <w:color w:val="000000"/>
          <w:sz w:val="24"/>
          <w:szCs w:val="24"/>
        </w:rPr>
        <w:t xml:space="preserve">La Web Speech API es una interfaz nativa del navegador que permite transcribir voz a texto sin costo alguno y sin necesidad de API key. Funciona en Chrome, Safari y Edge (no en Firefox), soporta español (es-ES), y tiene una latencia prácticamente instantánea. En Chrome, el audio se envía a los servidores de Google para su procesamiento, mientras que en Safari se procesa localmente en el dispositivo. Para ArchiFlow, esto significa que las notas de voz enviadas en el chat pueden transcribirse automáticamente en el navegador del usuario antes de enviarse al servidor, eliminando completamente el costo de speech-to-text. Como fallback para Firefox o para transcribir audios ya almacenados, se puede usar Groq Whisper que ofrece 2,000 solicitudes diarias gratuitas.</w:t>
      </w:r>
    </w:p>
    <w:p>
      <w:pPr>
        <w:pStyle w:val="Heading3"/>
        <w:spacing w:after="100" w:before="200" w:line="312"/>
      </w:pPr>
      <w:bookmarkStart w:id="100008" w:name="_Toc100008"/>
      <w:r>
        <w:rPr>
          <w:rFonts w:ascii="Calibri" w:eastAsia="SimHei"/>
          <w:b/>
          <w:bCs/>
          <w:color w:val="162235"/>
          <w:sz w:val="24"/>
          <w:szCs w:val="24"/>
        </w:rPr>
        <w:t xml:space="preserve">2.4.2 Tesseract.js (OCR Gratuito en el Navegador)</w:t>
      </w:r>
      <w:bookmarkEnd w:id="100008"/>
    </w:p>
    <w:p>
      <w:pPr>
        <w:spacing w:line="312"/>
        <w:ind w:firstLine="480"/>
        <w:jc w:val="both"/>
      </w:pPr>
      <w:r>
        <w:rPr>
          <w:rFonts w:ascii="Calibri" w:eastAsia="Microsoft YaHei"/>
          <w:color w:val="000000"/>
          <w:sz w:val="24"/>
          <w:szCs w:val="24"/>
        </w:rPr>
        <w:t xml:space="preserve">Tesseract.js es una biblioteca de OCR de código abierto que funciona completamente en el navegador o en Node.js, sin necesidad de API key ni conexión a internet. Soporta más de 100 idiomas incluyendo español, y alcanza una precisión del 95-98% en texto impreso limpio. Para documentos escaneados, la precisión oscila entre 85% y 95% dependiendo de la calidad del escaneo. Su integración en ArchiFlow permite extraer texto básico de imágenes directamente en el navegador, mientras que para documentos complejos (planos con anotaciones, cotizaciones con tablas) se delega a Gemini 2.5 Flash que tiene capacidades visuales superiores.</w:t>
      </w:r>
    </w:p>
    <w:p>
      <w:pPr>
        <w:pStyle w:val="Heading3"/>
        <w:spacing w:after="100" w:before="200" w:line="312"/>
      </w:pPr>
      <w:bookmarkStart w:id="100009" w:name="_Toc100009"/>
      <w:r>
        <w:rPr>
          <w:rFonts w:ascii="Calibri" w:eastAsia="SimHei"/>
          <w:b/>
          <w:bCs/>
          <w:color w:val="162235"/>
          <w:sz w:val="24"/>
          <w:szCs w:val="24"/>
        </w:rPr>
        <w:t xml:space="preserve">2.4.3 Ollama (Desarrollo Local Sin Límites)</w:t>
      </w:r>
      <w:bookmarkEnd w:id="100009"/>
    </w:p>
    <w:p>
      <w:pPr>
        <w:spacing w:line="312"/>
        <w:ind w:firstLine="480"/>
        <w:jc w:val="both"/>
      </w:pPr>
      <w:r>
        <w:rPr>
          <w:rFonts w:ascii="Calibri" w:eastAsia="Microsoft YaHei"/>
          <w:color w:val="000000"/>
          <w:sz w:val="24"/>
          <w:szCs w:val="24"/>
        </w:rPr>
        <w:t xml:space="preserve">Ollama permite ejecutar modelos de lenguaje localmente en la máquina de desarrollo, con cero costo y cero límites de tasa. Para equipos de 15 personas, no es práctico como backend de producción compartido (requeriría un servidor con GPU), pero es invaluable durante el desarrollo y testing del agente. Cada desarrollador puede ejecutar Qwen2.5 7B (6 GB de RAM) o Llama 3.1 8B (6 GB de RAM) en su propia máquina, iterar sobre los prompts y las herramientas sin preocuparse por límites de tasa, y probar escenarios de error sin consumir créditos de API. Ollama expone una API compatible con OpenAI en localhost:11434, lo que permite intercambiarlo por cualquier proveedor cloud simplemente cambiando la URL base del cliente.</w:t>
      </w:r>
    </w:p>
    <w:p>
      <w:pPr>
        <w:pStyle w:val="Heading1"/>
        <w:spacing w:after="160" w:before="360" w:line="312"/>
      </w:pPr>
      <w:bookmarkStart w:id="100010" w:name="_Toc100010"/>
      <w:r>
        <w:rPr>
          <w:rFonts w:ascii="Calibri" w:eastAsia="SimHei"/>
          <w:b/>
          <w:bCs/>
          <w:color w:val="162235"/>
          <w:sz w:val="32"/>
          <w:szCs w:val="32"/>
        </w:rPr>
        <w:t xml:space="preserve">3. Arquitectura Multi-Proveedor</w:t>
      </w:r>
      <w:bookmarkEnd w:id="100010"/>
    </w:p>
    <w:p>
      <w:pPr>
        <w:pStyle w:val="Heading2"/>
        <w:spacing w:after="120" w:before="240" w:line="312"/>
      </w:pPr>
      <w:bookmarkStart w:id="100011" w:name="_Toc100011"/>
      <w:r>
        <w:rPr>
          <w:rFonts w:ascii="Calibri" w:eastAsia="SimHei"/>
          <w:b/>
          <w:bCs/>
          <w:color w:val="162235"/>
          <w:sz w:val="28"/>
          <w:szCs w:val="28"/>
        </w:rPr>
        <w:t xml:space="preserve">3.1 Diagrama de Enrutamiento Inteligente</w:t>
      </w:r>
      <w:bookmarkEnd w:id="100011"/>
    </w:p>
    <w:p>
      <w:pPr>
        <w:spacing w:line="312"/>
        <w:ind w:firstLine="480"/>
        <w:jc w:val="both"/>
      </w:pPr>
      <w:r>
        <w:rPr>
          <w:rFonts w:ascii="Calibri" w:eastAsia="Microsoft YaHei"/>
          <w:color w:val="000000"/>
          <w:sz w:val="24"/>
          <w:szCs w:val="24"/>
        </w:rPr>
        <w:t xml:space="preserve">La arquitectura se basa en un Router de IA que recibe cada solicitud del agente y la envía al proveedor óptimo según el tipo de tarea, la urgencia, los límites de tasa disponibles y la complejidad del razonamiento requerido. Este router se implementa como un módulo de Next.js que se ejecuta en el servidor (API routes) y que mantiene un conteo en tiempo real del uso de cada proveedor para tomar decisiones informadas de enrutamiento. El router tiene tres prioridades: primero, enviar la solicitud al proveedor que mejor se adapta a la tarea; segundo, si ese proveedor ha alcanzado su límite, hacer fallback al siguiente proveedor disponible; tercero, si todos los proveedores están en límite, poner la solicitud en cola y notificar al usuario.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Tipo de Tarea</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Proveedor Primario</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Proveedor Fallback</w:t>
            </w:r>
          </w:p>
        </w:tc>
        <w:tc>
          <w:tcPr>
            <w:shd w:fill="1B6B7A" w:val="clear"/>
            <w:tcMar>
              <w:top w:type="dxa" w:w="60"/>
              <w:left w:type="dxa" w:w="120"/>
              <w:bottom w:type="dxa" w:w="60"/>
              <w:right w:type="dxa" w:w="120"/>
            </w:tcMar>
          </w:tcPr>
          <w:p>
            <w:r>
              <w:rPr>
                <w:rFonts w:ascii="Calibri" w:eastAsia="SimHei"/>
                <w:b/>
                <w:bCs/>
                <w:color w:val="FFFFFF"/>
                <w:sz w:val="21"/>
                <w:szCs w:val="21"/>
              </w:rPr>
              <w:t xml:space="preserve">Razón</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Operaciones del agente (crear tareas, gastos, etc.)</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Groq Llama 3.1 8B</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Groq Llama 3.3 70B</w:t>
            </w:r>
          </w:p>
        </w:tc>
        <w:tc>
          <w:tcPr>
            <w:shd w:fill="EDF3F5" w:val="clear"/>
            <w:tcMar>
              <w:top w:type="dxa" w:w="60"/>
              <w:left w:type="dxa" w:w="120"/>
              <w:bottom w:type="dxa" w:w="60"/>
              <w:right w:type="dxa" w:w="120"/>
            </w:tcMar>
          </w:tcPr>
          <w:p>
            <w:r>
              <w:rPr>
                <w:rFonts w:ascii="Calibri" w:eastAsia="Microsoft YaHei"/>
                <w:color w:val="000000"/>
                <w:sz w:val="21"/>
                <w:szCs w:val="21"/>
              </w:rPr>
              <w:t xml:space="preserve">Volumen alto + velocidad</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Análisis profundo de chat</w:t>
            </w:r>
          </w:p>
        </w:tc>
        <w:tc>
          <w:tcPr>
            <w:shd w:fill="FFFFFF" w:val="clear"/>
            <w:tcMar>
              <w:top w:type="dxa" w:w="60"/>
              <w:left w:type="dxa" w:w="120"/>
              <w:bottom w:type="dxa" w:w="60"/>
              <w:right w:type="dxa" w:w="120"/>
            </w:tcMar>
          </w:tcPr>
          <w:p>
            <w:r>
              <w:rPr>
                <w:rFonts w:ascii="Calibri" w:eastAsia="Microsoft YaHei"/>
                <w:color w:val="000000"/>
                <w:sz w:val="21"/>
                <w:szCs w:val="21"/>
              </w:rPr>
              <w:t xml:space="preserve">Mistral Large</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Gemini 2.5 Flash</w:t>
            </w:r>
          </w:p>
        </w:tc>
        <w:tc>
          <w:tcPr>
            <w:shd w:fill="FFFFFF" w:val="clear"/>
            <w:tcMar>
              <w:top w:type="dxa" w:w="60"/>
              <w:left w:type="dxa" w:w="120"/>
              <w:bottom w:type="dxa" w:w="60"/>
              <w:right w:type="dxa" w:w="120"/>
            </w:tcMar>
          </w:tcPr>
          <w:p>
            <w:r>
              <w:rPr>
                <w:rFonts w:ascii="Calibri" w:eastAsia="Microsoft YaHei"/>
                <w:color w:val="000000"/>
                <w:sz w:val="21"/>
                <w:szCs w:val="21"/>
              </w:rPr>
              <w:t xml:space="preserve">Calidad de razonamiento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Extracción desde imágenes/PDF</w:t>
            </w:r>
          </w:p>
        </w:tc>
        <w:tc>
          <w:tcPr>
            <w:shd w:fill="EDF3F5" w:val="clear"/>
            <w:tcMar>
              <w:top w:type="dxa" w:w="60"/>
              <w:left w:type="dxa" w:w="120"/>
              <w:bottom w:type="dxa" w:w="60"/>
              <w:right w:type="dxa" w:w="120"/>
            </w:tcMar>
          </w:tcPr>
          <w:p>
            <w:r>
              <w:rPr>
                <w:rFonts w:ascii="Calibri" w:eastAsia="Microsoft YaHei"/>
                <w:color w:val="000000"/>
                <w:sz w:val="21"/>
                <w:szCs w:val="21"/>
              </w:rPr>
              <w:t xml:space="preserve">Gemini 2.5 Flash</w:t>
            </w:r>
          </w:p>
        </w:tc>
        <w:tc>
          <w:tcPr>
            <w:shd w:fill="EDF3F5" w:val="clear"/>
            <w:tcMar>
              <w:top w:type="dxa" w:w="60"/>
              <w:left w:type="dxa" w:w="120"/>
              <w:bottom w:type="dxa" w:w="60"/>
              <w:right w:type="dxa" w:w="120"/>
            </w:tcMar>
          </w:tcPr>
          <w:p>
            <w:r>
              <w:rPr>
                <w:rFonts w:ascii="Calibri" w:eastAsia="Microsoft YaHei"/>
                <w:color w:val="000000"/>
                <w:sz w:val="21"/>
                <w:szCs w:val="21"/>
              </w:rPr>
              <w:t xml:space="preserve">Tesseract.js + Groq</w:t>
            </w:r>
          </w:p>
        </w:tc>
        <w:tc>
          <w:tcPr>
            <w:shd w:fill="EDF3F5" w:val="clear"/>
            <w:tcMar>
              <w:top w:type="dxa" w:w="60"/>
              <w:left w:type="dxa" w:w="120"/>
              <w:bottom w:type="dxa" w:w="60"/>
              <w:right w:type="dxa" w:w="120"/>
            </w:tcMar>
          </w:tcPr>
          <w:p>
            <w:r>
              <w:rPr>
                <w:rFonts w:ascii="Calibri" w:eastAsia="Microsoft YaHei"/>
                <w:color w:val="000000"/>
                <w:sz w:val="21"/>
                <w:szCs w:val="21"/>
              </w:rPr>
              <w:t xml:space="preserve">Capacidad multimodal</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Consultas rápidas de datos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Groq Llama 3.1 8B</w:t>
            </w:r>
          </w:p>
        </w:tc>
        <w:tc>
          <w:tcPr>
            <w:shd w:fill="FFFFFF" w:val="clear"/>
            <w:tcMar>
              <w:top w:type="dxa" w:w="60"/>
              <w:left w:type="dxa" w:w="120"/>
              <w:bottom w:type="dxa" w:w="60"/>
              <w:right w:type="dxa" w:w="120"/>
            </w:tcMar>
          </w:tcPr>
          <w:p>
            <w:r>
              <w:rPr>
                <w:rFonts w:ascii="Calibri" w:eastAsia="Microsoft YaHei"/>
                <w:color w:val="000000"/>
                <w:sz w:val="21"/>
                <w:szCs w:val="21"/>
              </w:rPr>
              <w:t xml:space="preserve">Mistral Small</w:t>
            </w:r>
          </w:p>
        </w:tc>
        <w:tc>
          <w:tcPr>
            <w:shd w:fill="FFFFFF" w:val="clear"/>
            <w:tcMar>
              <w:top w:type="dxa" w:w="60"/>
              <w:left w:type="dxa" w:w="120"/>
              <w:bottom w:type="dxa" w:w="60"/>
              <w:right w:type="dxa" w:w="120"/>
            </w:tcMar>
          </w:tcPr>
          <w:p>
            <w:r>
              <w:rPr>
                <w:rFonts w:ascii="Calibri" w:eastAsia="Microsoft YaHei"/>
                <w:color w:val="000000"/>
                <w:sz w:val="21"/>
                <w:szCs w:val="21"/>
              </w:rPr>
              <w:t xml:space="preserve">Velocidad + volumen</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Decisiones críticas (presupuesto, fase)</w:t>
            </w:r>
          </w:p>
        </w:tc>
        <w:tc>
          <w:tcPr>
            <w:shd w:fill="EDF3F5" w:val="clear"/>
            <w:tcMar>
              <w:top w:type="dxa" w:w="60"/>
              <w:left w:type="dxa" w:w="120"/>
              <w:bottom w:type="dxa" w:w="60"/>
              <w:right w:type="dxa" w:w="120"/>
            </w:tcMar>
          </w:tcPr>
          <w:p>
            <w:r>
              <w:rPr>
                <w:rFonts w:ascii="Calibri" w:eastAsia="Microsoft YaHei"/>
                <w:color w:val="000000"/>
                <w:sz w:val="21"/>
                <w:szCs w:val="21"/>
              </w:rPr>
              <w:t xml:space="preserve">Mistral Large</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Groq Llama 3.3 70B</w:t>
            </w:r>
          </w:p>
        </w:tc>
        <w:tc>
          <w:tcPr>
            <w:shd w:fill="EDF3F5" w:val="clear"/>
            <w:tcMar>
              <w:top w:type="dxa" w:w="60"/>
              <w:left w:type="dxa" w:w="120"/>
              <w:bottom w:type="dxa" w:w="60"/>
              <w:right w:type="dxa" w:w="120"/>
            </w:tcMar>
          </w:tcPr>
          <w:p>
            <w:r>
              <w:rPr>
                <w:rFonts w:ascii="Calibri" w:eastAsia="Microsoft YaHei"/>
                <w:color w:val="000000"/>
                <w:sz w:val="21"/>
                <w:szCs w:val="21"/>
              </w:rPr>
              <w:t xml:space="preserve">Máxima calidad</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Transcripción de voz</w:t>
            </w:r>
          </w:p>
        </w:tc>
        <w:tc>
          <w:tcPr>
            <w:shd w:fill="FFFFFF" w:val="clear"/>
            <w:tcMar>
              <w:top w:type="dxa" w:w="60"/>
              <w:left w:type="dxa" w:w="120"/>
              <w:bottom w:type="dxa" w:w="60"/>
              <w:right w:type="dxa" w:w="120"/>
            </w:tcMar>
          </w:tcPr>
          <w:p>
            <w:r>
              <w:rPr>
                <w:rFonts w:ascii="Calibri" w:eastAsia="Microsoft YaHei"/>
                <w:color w:val="000000"/>
                <w:sz w:val="21"/>
                <w:szCs w:val="21"/>
              </w:rPr>
              <w:t xml:space="preserve">Web Speech API (navegador)</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Groq Whisper</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Gratis + sin latencia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OCR básico</w:t>
            </w:r>
          </w:p>
        </w:tc>
        <w:tc>
          <w:tcPr>
            <w:shd w:fill="EDF3F5" w:val="clear"/>
            <w:tcMar>
              <w:top w:type="dxa" w:w="60"/>
              <w:left w:type="dxa" w:w="120"/>
              <w:bottom w:type="dxa" w:w="60"/>
              <w:right w:type="dxa" w:w="120"/>
            </w:tcMar>
          </w:tcPr>
          <w:p>
            <w:r>
              <w:rPr>
                <w:rFonts w:ascii="Calibri" w:eastAsia="Microsoft YaHei"/>
                <w:color w:val="000000"/>
                <w:sz w:val="21"/>
                <w:szCs w:val="21"/>
              </w:rPr>
              <w:t xml:space="preserve">Tesseract.js (navegador)</w:t>
            </w:r>
          </w:p>
        </w:tc>
        <w:tc>
          <w:tcPr>
            <w:shd w:fill="EDF3F5" w:val="clear"/>
            <w:tcMar>
              <w:top w:type="dxa" w:w="60"/>
              <w:left w:type="dxa" w:w="120"/>
              <w:bottom w:type="dxa" w:w="60"/>
              <w:right w:type="dxa" w:w="120"/>
            </w:tcMar>
          </w:tcPr>
          <w:p>
            <w:r>
              <w:rPr>
                <w:rFonts w:ascii="Calibri" w:eastAsia="Microsoft YaHei"/>
                <w:color w:val="000000"/>
                <w:sz w:val="21"/>
                <w:szCs w:val="21"/>
              </w:rPr>
              <w:t xml:space="preserve">Gemini 2.5 Flash</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Gratis + local</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Resúmenes semanales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Mistral Medium</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Gemini 2.5 Flash</w:t>
            </w:r>
          </w:p>
        </w:tc>
        <w:tc>
          <w:tcPr>
            <w:shd w:fill="FFFFFF" w:val="clear"/>
            <w:tcMar>
              <w:top w:type="dxa" w:w="60"/>
              <w:left w:type="dxa" w:w="120"/>
              <w:bottom w:type="dxa" w:w="60"/>
              <w:right w:type="dxa" w:w="120"/>
            </w:tcMar>
          </w:tcPr>
          <w:p>
            <w:r>
              <w:rPr>
                <w:rFonts w:ascii="Calibri" w:eastAsia="Microsoft YaHei"/>
                <w:color w:val="000000"/>
                <w:sz w:val="21"/>
                <w:szCs w:val="21"/>
              </w:rPr>
              <w:t xml:space="preserve">2 RPM es suficiente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Desarrollo y testing</w:t>
            </w:r>
          </w:p>
        </w:tc>
        <w:tc>
          <w:tcPr>
            <w:shd w:fill="EDF3F5" w:val="clear"/>
            <w:tcMar>
              <w:top w:type="dxa" w:w="60"/>
              <w:left w:type="dxa" w:w="120"/>
              <w:bottom w:type="dxa" w:w="60"/>
              <w:right w:type="dxa" w:w="120"/>
            </w:tcMar>
          </w:tcPr>
          <w:p>
            <w:r>
              <w:rPr>
                <w:rFonts w:ascii="Calibri" w:eastAsia="Microsoft YaHei"/>
                <w:color w:val="000000"/>
                <w:sz w:val="21"/>
                <w:szCs w:val="21"/>
              </w:rPr>
              <w:t xml:space="preserve">Ollama Qwen2.5 7B (local)</w:t>
            </w:r>
          </w:p>
        </w:tc>
        <w:tc>
          <w:tcPr>
            <w:shd w:fill="EDF3F5" w:val="clear"/>
            <w:tcMar>
              <w:top w:type="dxa" w:w="60"/>
              <w:left w:type="dxa" w:w="120"/>
              <w:bottom w:type="dxa" w:w="60"/>
              <w:right w:type="dxa" w:w="120"/>
            </w:tcMar>
          </w:tcPr>
          <w:p>
            <w:r>
              <w:rPr>
                <w:rFonts w:ascii="Calibri" w:eastAsia="Microsoft YaHei"/>
                <w:color w:val="000000"/>
                <w:sz w:val="21"/>
                <w:szCs w:val="21"/>
              </w:rPr>
              <w:t xml:space="preserve">Cualquier cloud</w:t>
            </w:r>
          </w:p>
        </w:tc>
        <w:tc>
          <w:tcPr>
            <w:shd w:fill="EDF3F5" w:val="clear"/>
            <w:tcMar>
              <w:top w:type="dxa" w:w="60"/>
              <w:left w:type="dxa" w:w="120"/>
              <w:bottom w:type="dxa" w:w="60"/>
              <w:right w:type="dxa" w:w="120"/>
            </w:tcMar>
          </w:tcPr>
          <w:p>
            <w:r>
              <w:rPr>
                <w:rFonts w:ascii="Calibri" w:eastAsia="Microsoft YaHei"/>
                <w:color w:val="000000"/>
                <w:sz w:val="21"/>
                <w:szCs w:val="21"/>
              </w:rPr>
              <w:t xml:space="preserve">Sin límites + privacidad</w:t>
            </w:r>
          </w:p>
        </w:tc>
      </w:tr>
    </w:tbl>
    <w:p>
      <w:pPr>
        <w:pStyle w:val="Heading2"/>
        <w:spacing w:after="120" w:before="240" w:line="312"/>
      </w:pPr>
      <w:bookmarkStart w:id="100012" w:name="_Toc100012"/>
      <w:r>
        <w:rPr>
          <w:rFonts w:ascii="Calibri" w:eastAsia="SimHei"/>
          <w:b/>
          <w:bCs/>
          <w:color w:val="162235"/>
          <w:sz w:val="28"/>
          <w:szCs w:val="28"/>
        </w:rPr>
        <w:t xml:space="preserve">3.2 Implementación del Router de IA</w:t>
      </w:r>
      <w:bookmarkEnd w:id="100012"/>
    </w:p>
    <w:p>
      <w:pPr>
        <w:spacing w:line="312"/>
        <w:ind w:firstLine="480"/>
        <w:jc w:val="both"/>
      </w:pPr>
      <w:r>
        <w:rPr>
          <w:rFonts w:ascii="Calibri" w:eastAsia="Microsoft YaHei"/>
          <w:color w:val="000000"/>
          <w:sz w:val="24"/>
          <w:szCs w:val="24"/>
        </w:rPr>
        <w:t xml:space="preserve">El router de IA se implementa como un módulo TypeScript en el servidor Next.js que encapsula toda la lógica de selección de proveedor, manejo de fallbacks y conteo de uso. La interfaz principal es la función routeAIRequest que recibe el tipo de tarea, los mensajes, las herramientas disponibles y una prioridad, y retorna la respuesta del primer proveedor disponible que pueda manejar la solicitud. Internamente, el router mantiene un estado en memoria con el conteo de solicitudes por proveedor por minuto y por día, reseteando los contadores según las ventanas de cada proveedor.</w:t>
      </w:r>
    </w:p>
    <w:p>
      <w:pPr>
        <w:spacing w:line="312"/>
        <w:ind w:firstLine="480"/>
        <w:jc w:val="both"/>
      </w:pPr>
      <w:r>
        <w:rPr>
          <w:rFonts w:ascii="Calibri" w:eastAsia="Microsoft YaHei"/>
          <w:color w:val="000000"/>
          <w:sz w:val="24"/>
          <w:szCs w:val="24"/>
        </w:rPr>
        <w:t xml:space="preserve">La implementación utiliza Vercel AI SDK como capa de abstracción sobre los diferentes proveedores. Este SDK proporciona una API unificada que soporta function calling de forma consistente entre Groq, Mistral y Gemini, permitiendo cambiar de proveedor con una sola línea de código. Además, el SDK maneja automáticamente el streaming de respuestas, la reintentación automática en caso de errores de red, y la conversión de formatos de function calling entre proveedores (cada uno tiene ligeras diferencias en cómo declara las herramientas).</w:t>
      </w:r>
    </w:p>
    <w:p>
      <w:pPr>
        <w:pStyle w:val="Heading2"/>
        <w:spacing w:after="120" w:before="240" w:line="312"/>
      </w:pPr>
      <w:bookmarkStart w:id="100013" w:name="_Toc100013"/>
      <w:r>
        <w:rPr>
          <w:rFonts w:ascii="Calibri" w:eastAsia="SimHei"/>
          <w:b/>
          <w:bCs/>
          <w:color w:val="162235"/>
          <w:sz w:val="28"/>
          <w:szCs w:val="28"/>
        </w:rPr>
        <w:t xml:space="preserve">3.3 Manejo de Límites de Tasa y Fallbacks</w:t>
      </w:r>
      <w:bookmarkEnd w:id="100013"/>
    </w:p>
    <w:p>
      <w:pPr>
        <w:spacing w:line="312"/>
        <w:ind w:firstLine="480"/>
        <w:jc w:val="both"/>
      </w:pPr>
      <w:r>
        <w:rPr>
          <w:rFonts w:ascii="Calibri" w:eastAsia="Microsoft YaHei"/>
          <w:color w:val="000000"/>
          <w:sz w:val="24"/>
          <w:szCs w:val="24"/>
        </w:rPr>
        <w:t xml:space="preserve">El sistema de manejo de límites tiene tres capas de protección. La primera capa es preventiva: el router verifica los contadores de uso antes de enviar una solicitud, y si el proveedor primario está cerca de su límite (80% del RPM o 90% del RPD), redirige automáticamente al fallback. La segunda capa es reactiva: si un proveedor retorna un error 429 (rate limit exceeded), el router intercepta el error, registra el evento, y reintenta con el siguiente proveedor en la cadena sin que el usuario perciba interrupción. La tercera capa es de cola: si todos los proveedores están en límite, la solicitud se almacena en Firestore con estado queued, y un worker la procesa cuando algún proveedor se libera, notificando al usuario cuando la acción se completa.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Escenario</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Proveedor Primario</w:t>
            </w:r>
          </w:p>
        </w:tc>
        <w:tc>
          <w:tcPr>
            <w:shd w:fill="1B6B7A" w:val="clear"/>
            <w:tcMar>
              <w:top w:type="dxa" w:w="60"/>
              <w:left w:type="dxa" w:w="120"/>
              <w:bottom w:type="dxa" w:w="60"/>
              <w:right w:type="dxa" w:w="120"/>
            </w:tcMar>
          </w:tcPr>
          <w:p>
            <w:r>
              <w:rPr>
                <w:rFonts w:ascii="Calibri" w:eastAsia="SimHei"/>
                <w:b/>
                <w:bCs/>
                <w:color w:val="FFFFFF"/>
                <w:sz w:val="21"/>
                <w:szCs w:val="21"/>
              </w:rPr>
              <w:t xml:space="preserve">Fallback 1</w:t>
            </w:r>
          </w:p>
        </w:tc>
        <w:tc>
          <w:tcPr>
            <w:shd w:fill="1B6B7A" w:val="clear"/>
            <w:tcMar>
              <w:top w:type="dxa" w:w="60"/>
              <w:left w:type="dxa" w:w="120"/>
              <w:bottom w:type="dxa" w:w="60"/>
              <w:right w:type="dxa" w:w="120"/>
            </w:tcMar>
          </w:tcPr>
          <w:p>
            <w:r>
              <w:rPr>
                <w:rFonts w:ascii="Calibri" w:eastAsia="SimHei"/>
                <w:b/>
                <w:bCs/>
                <w:color w:val="FFFFFF"/>
                <w:sz w:val="21"/>
                <w:szCs w:val="21"/>
              </w:rPr>
              <w:t xml:space="preserve">Fallback 2</w:t>
            </w:r>
          </w:p>
        </w:tc>
        <w:tc>
          <w:tcPr>
            <w:shd w:fill="1B6B7A" w:val="clear"/>
            <w:tcMar>
              <w:top w:type="dxa" w:w="60"/>
              <w:left w:type="dxa" w:w="120"/>
              <w:bottom w:type="dxa" w:w="60"/>
              <w:right w:type="dxa" w:w="120"/>
            </w:tcMar>
          </w:tcPr>
          <w:p>
            <w:r>
              <w:rPr>
                <w:rFonts w:ascii="Calibri" w:eastAsia="SimHei"/>
                <w:b/>
                <w:bCs/>
                <w:color w:val="FFFFFF"/>
                <w:sz w:val="21"/>
                <w:szCs w:val="21"/>
              </w:rPr>
              <w:t xml:space="preserve">Cola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Operación rutinaria del agente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Groq 8B (14,400/día)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Groq 70B (1,000/día)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Gemini Flash (500/día)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Firestore queue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Análisis de calidad</w:t>
            </w:r>
          </w:p>
        </w:tc>
        <w:tc>
          <w:tcPr>
            <w:shd w:fill="FFFFFF" w:val="clear"/>
            <w:tcMar>
              <w:top w:type="dxa" w:w="60"/>
              <w:left w:type="dxa" w:w="120"/>
              <w:bottom w:type="dxa" w:w="60"/>
              <w:right w:type="dxa" w:w="120"/>
            </w:tcMar>
          </w:tcPr>
          <w:p>
            <w:r>
              <w:rPr>
                <w:rFonts w:ascii="Calibri" w:eastAsia="Microsoft YaHei"/>
                <w:color w:val="000000"/>
                <w:sz w:val="21"/>
                <w:szCs w:val="21"/>
              </w:rPr>
              <w:t xml:space="preserve">Mistral (2 RPM)</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Groq 70B</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Gemini Flash</w:t>
            </w:r>
          </w:p>
        </w:tc>
        <w:tc>
          <w:tcPr>
            <w:shd w:fill="FFFFFF" w:val="clear"/>
            <w:tcMar>
              <w:top w:type="dxa" w:w="60"/>
              <w:left w:type="dxa" w:w="120"/>
              <w:bottom w:type="dxa" w:w="60"/>
              <w:right w:type="dxa" w:w="120"/>
            </w:tcMar>
          </w:tcPr>
          <w:p>
            <w:r>
              <w:rPr>
                <w:rFonts w:ascii="Calibri" w:eastAsia="Microsoft YaHei"/>
                <w:color w:val="000000"/>
                <w:sz w:val="21"/>
                <w:szCs w:val="21"/>
              </w:rPr>
              <w:t xml:space="preserve">Firestore queue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Visión/OCR</w:t>
            </w:r>
          </w:p>
        </w:tc>
        <w:tc>
          <w:tcPr>
            <w:shd w:fill="EDF3F5" w:val="clear"/>
            <w:tcMar>
              <w:top w:type="dxa" w:w="60"/>
              <w:left w:type="dxa" w:w="120"/>
              <w:bottom w:type="dxa" w:w="60"/>
              <w:right w:type="dxa" w:w="120"/>
            </w:tcMar>
          </w:tcPr>
          <w:p>
            <w:r>
              <w:rPr>
                <w:rFonts w:ascii="Calibri" w:eastAsia="Microsoft YaHei"/>
                <w:color w:val="000000"/>
                <w:sz w:val="21"/>
                <w:szCs w:val="21"/>
              </w:rPr>
              <w:t xml:space="preserve">Gemini Flash (500/día)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Tesseract + Groq</w:t>
            </w:r>
          </w:p>
        </w:tc>
        <w:tc>
          <w:tcPr>
            <w:shd w:fill="EDF3F5" w:val="clear"/>
            <w:tcMar>
              <w:top w:type="dxa" w:w="60"/>
              <w:left w:type="dxa" w:w="120"/>
              <w:bottom w:type="dxa" w:w="60"/>
              <w:right w:type="dxa" w:w="120"/>
            </w:tcMar>
          </w:tcPr>
          <w:p>
            <w:r>
              <w:rPr>
                <w:rFonts w:ascii="Calibri" w:eastAsia="Microsoft YaHei"/>
                <w:color w:val="000000"/>
                <w:sz w:val="21"/>
                <w:szCs w:val="21"/>
              </w:rPr>
              <w:t xml:space="preserve">Mistral</w:t>
            </w:r>
          </w:p>
        </w:tc>
        <w:tc>
          <w:tcPr>
            <w:shd w:fill="EDF3F5" w:val="clear"/>
            <w:tcMar>
              <w:top w:type="dxa" w:w="60"/>
              <w:left w:type="dxa" w:w="120"/>
              <w:bottom w:type="dxa" w:w="60"/>
              <w:right w:type="dxa" w:w="120"/>
            </w:tcMar>
          </w:tcPr>
          <w:p>
            <w:r>
              <w:rPr>
                <w:rFonts w:ascii="Calibri" w:eastAsia="Microsoft YaHei"/>
                <w:color w:val="000000"/>
                <w:sz w:val="21"/>
                <w:szCs w:val="21"/>
              </w:rPr>
              <w:t xml:space="preserve">Firestore queue</w:t>
            </w:r>
          </w:p>
        </w:tc>
      </w:tr>
    </w:tbl>
    <w:p>
      <w:pPr>
        <w:spacing w:line="312"/>
        <w:ind w:firstLine="480"/>
        <w:jc w:val="both"/>
      </w:pPr>
      <w:r>
        <w:rPr>
          <w:rFonts w:ascii="Calibri" w:eastAsia="Microsoft YaHei"/>
          <w:color w:val="000000"/>
          <w:sz w:val="24"/>
          <w:szCs w:val="24"/>
        </w:rPr>
        <w:t xml:space="preserve">Para poner estos números en perspectiva: con 15 personas haciendo un promedio de 30 solicitudes diarias cada una, el consumo total sería de 450 solicitudes por día. El modelo 8B de Groq soporta 14,400 solicitudes diarias, lo que significa que solo se usaría el 3% de la capacidad disponible. Incluso en días de uso intensivo donde el consumo se triplique a 1,350 solicitudes, aún quedaría un margen del 90% antes de necesitar fallback. Los límites de Mistral (2 RPM) tampoco serían un problema porque las llamadas de calidad crítica son esporádicas: quizás 10-20 por día para todo el equipo.</w:t>
      </w:r>
    </w:p>
    <w:p>
      <w:pPr>
        <w:pStyle w:val="Heading1"/>
        <w:spacing w:after="160" w:before="360" w:line="312"/>
      </w:pPr>
      <w:bookmarkStart w:id="100014" w:name="_Toc100014"/>
      <w:r>
        <w:rPr>
          <w:rFonts w:ascii="Calibri" w:eastAsia="SimHei"/>
          <w:b/>
          <w:bCs/>
          <w:color w:val="162235"/>
          <w:sz w:val="32"/>
          <w:szCs w:val="32"/>
        </w:rPr>
        <w:t xml:space="preserve">4. Herramientas del Agente (Adaptadas a Free Tier)</w:t>
      </w:r>
      <w:bookmarkEnd w:id="100014"/>
    </w:p>
    <w:p>
      <w:pPr>
        <w:spacing w:line="312"/>
        <w:ind w:firstLine="480"/>
        <w:jc w:val="both"/>
      </w:pPr>
      <w:r>
        <w:rPr>
          <w:rFonts w:ascii="Calibri" w:eastAsia="Microsoft YaHei"/>
          <w:color w:val="000000"/>
          <w:sz w:val="24"/>
          <w:szCs w:val="24"/>
        </w:rPr>
        <w:t xml:space="preserve">El catálogo de herramientas se adapta a las capacidades y limitaciones de los proveedores gratuitos. Las herramientas se dividen en tres niveles según la complejidad del razonamiento requerido y el proveedor que las ejecutará. Las herramientas de Nivel 1 (operaciones simples) se envían a Groq 8B por su velocidad y volumen; las de Nivel 2 (operaciones con contexto) a Groq 70B o Gemini Flash; y las de Nivel 3 (decisiones críticas) a Mistral Large.</w:t>
      </w:r>
    </w:p>
    <w:p>
      <w:pPr>
        <w:pStyle w:val="Heading2"/>
        <w:spacing w:after="120" w:before="240" w:line="312"/>
      </w:pPr>
      <w:bookmarkStart w:id="100015" w:name="_Toc100015"/>
      <w:r>
        <w:rPr>
          <w:rFonts w:ascii="Calibri" w:eastAsia="SimHei"/>
          <w:b/>
          <w:bCs/>
          <w:color w:val="162235"/>
          <w:sz w:val="28"/>
          <w:szCs w:val="28"/>
        </w:rPr>
        <w:t xml:space="preserve">4.1 Nivel 1: Operaciones Simples (Groq 8B)</w:t>
      </w:r>
      <w:bookmarkEnd w:id="10001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Herramienta</w:t>
            </w:r>
          </w:p>
        </w:tc>
        <w:tc>
          <w:tcPr>
            <w:shd w:fill="1B6B7A" w:val="clear"/>
            <w:tcMar>
              <w:top w:type="dxa" w:w="60"/>
              <w:left w:type="dxa" w:w="120"/>
              <w:bottom w:type="dxa" w:w="60"/>
              <w:right w:type="dxa" w:w="120"/>
            </w:tcMar>
          </w:tcPr>
          <w:p>
            <w:r>
              <w:rPr>
                <w:rFonts w:ascii="Calibri" w:eastAsia="SimHei"/>
                <w:b/>
                <w:bCs/>
                <w:color w:val="FFFFFF"/>
                <w:sz w:val="21"/>
                <w:szCs w:val="21"/>
              </w:rPr>
              <w:t xml:space="preserve">Descripción</w:t>
            </w:r>
          </w:p>
        </w:tc>
        <w:tc>
          <w:tcPr>
            <w:shd w:fill="1B6B7A" w:val="clear"/>
            <w:tcMar>
              <w:top w:type="dxa" w:w="60"/>
              <w:left w:type="dxa" w:w="120"/>
              <w:bottom w:type="dxa" w:w="60"/>
              <w:right w:type="dxa" w:w="120"/>
            </w:tcMar>
          </w:tcPr>
          <w:p>
            <w:r>
              <w:rPr>
                <w:rFonts w:ascii="Calibri" w:eastAsia="SimHei"/>
                <w:b/>
                <w:bCs/>
                <w:color w:val="FFFFFF"/>
                <w:sz w:val="21"/>
                <w:szCs w:val="21"/>
              </w:rPr>
              <w:t xml:space="preserve">Ejemplo de Uso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task_create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Crear tarea con título, asignado, fecha y prioridad</w:t>
            </w:r>
          </w:p>
        </w:tc>
        <w:tc>
          <w:tcPr>
            <w:shd w:fill="EDF3F5" w:val="clear"/>
            <w:tcMar>
              <w:top w:type="dxa" w:w="60"/>
              <w:left w:type="dxa" w:w="120"/>
              <w:bottom w:type="dxa" w:w="60"/>
              <w:right w:type="dxa" w:w="120"/>
            </w:tcMar>
          </w:tcPr>
          <w:p>
            <w:r>
              <w:rPr>
                <w:rFonts w:ascii="Calibri" w:eastAsia="Microsoft YaHei"/>
                <w:color w:val="000000"/>
                <w:sz w:val="21"/>
                <w:szCs w:val="21"/>
              </w:rPr>
              <w:t xml:space="preserve">"Crea tarea para Ana: enviar planos antes del viernes"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task_status_change</w:t>
            </w:r>
          </w:p>
        </w:tc>
        <w:tc>
          <w:tcPr>
            <w:shd w:fill="FFFFFF" w:val="clear"/>
            <w:tcMar>
              <w:top w:type="dxa" w:w="60"/>
              <w:left w:type="dxa" w:w="120"/>
              <w:bottom w:type="dxa" w:w="60"/>
              <w:right w:type="dxa" w:w="120"/>
            </w:tcMar>
          </w:tcPr>
          <w:p>
            <w:r>
              <w:rPr>
                <w:rFonts w:ascii="Calibri" w:eastAsia="Microsoft YaHei"/>
                <w:color w:val="000000"/>
                <w:sz w:val="21"/>
                <w:szCs w:val="21"/>
              </w:rPr>
              <w:t xml:space="preserve">Cambiar estado de una tarea</w:t>
            </w:r>
          </w:p>
        </w:tc>
        <w:tc>
          <w:tcPr>
            <w:shd w:fill="FFFFFF" w:val="clear"/>
            <w:tcMar>
              <w:top w:type="dxa" w:w="60"/>
              <w:left w:type="dxa" w:w="120"/>
              <w:bottom w:type="dxa" w:w="60"/>
              <w:right w:type="dxa" w:w="120"/>
            </w:tcMar>
          </w:tcPr>
          <w:p>
            <w:r>
              <w:rPr>
                <w:rFonts w:ascii="Calibri" w:eastAsia="Microsoft YaHei"/>
                <w:color w:val="000000"/>
                <w:sz w:val="21"/>
                <w:szCs w:val="21"/>
              </w:rPr>
              <w:t xml:space="preserve">"Marca la tarea de planos como completada"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expense_create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Registrar gasto con concepto, monto y categoría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"Registra gasto de $3.5M en materiales eléctricos"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query_project_status</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Consultar estado y progreso de un proyecto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"Como va el proyecto Casa Playa?"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query_task_list</w:t>
            </w:r>
          </w:p>
        </w:tc>
        <w:tc>
          <w:tcPr>
            <w:shd w:fill="EDF3F5" w:val="clear"/>
            <w:tcMar>
              <w:top w:type="dxa" w:w="60"/>
              <w:left w:type="dxa" w:w="120"/>
              <w:bottom w:type="dxa" w:w="60"/>
              <w:right w:type="dxa" w:w="120"/>
            </w:tcMar>
          </w:tcPr>
          <w:p>
            <w:r>
              <w:rPr>
                <w:rFonts w:ascii="Calibri" w:eastAsia="Microsoft YaHei"/>
                <w:color w:val="000000"/>
                <w:sz w:val="21"/>
                <w:szCs w:val="21"/>
              </w:rPr>
              <w:t xml:space="preserve">Obtener tareas filtradas por proyecto o persona</w:t>
            </w:r>
          </w:p>
        </w:tc>
        <w:tc>
          <w:tcPr>
            <w:shd w:fill="EDF3F5" w:val="clear"/>
            <w:tcMar>
              <w:top w:type="dxa" w:w="60"/>
              <w:left w:type="dxa" w:w="120"/>
              <w:bottom w:type="dxa" w:w="60"/>
              <w:right w:type="dxa" w:w="120"/>
            </w:tcMar>
          </w:tcPr>
          <w:p>
            <w:r>
              <w:rPr>
                <w:rFonts w:ascii="Calibri" w:eastAsia="Microsoft YaHei"/>
                <w:color w:val="000000"/>
                <w:sz w:val="21"/>
                <w:szCs w:val="21"/>
              </w:rPr>
              <w:t xml:space="preserve">"Cuáles tareas tengo esta semana?"</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query_upcoming_deadlines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Listar fechas límite próximas</w:t>
            </w:r>
          </w:p>
        </w:tc>
        <w:tc>
          <w:tcPr>
            <w:shd w:fill="FFFFFF" w:val="clear"/>
            <w:tcMar>
              <w:top w:type="dxa" w:w="60"/>
              <w:left w:type="dxa" w:w="120"/>
              <w:bottom w:type="dxa" w:w="60"/>
              <w:right w:type="dxa" w:w="120"/>
            </w:tcMar>
          </w:tcPr>
          <w:p>
            <w:r>
              <w:rPr>
                <w:rFonts w:ascii="Calibri" w:eastAsia="Microsoft YaHei"/>
                <w:color w:val="000000"/>
                <w:sz w:val="21"/>
                <w:szCs w:val="21"/>
              </w:rPr>
              <w:t xml:space="preserve">"Qué vence esta semana?"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inventory_stock_update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Actualizar stock de un producto</w:t>
            </w:r>
          </w:p>
        </w:tc>
        <w:tc>
          <w:tcPr>
            <w:shd w:fill="EDF3F5" w:val="clear"/>
            <w:tcMar>
              <w:top w:type="dxa" w:w="60"/>
              <w:left w:type="dxa" w:w="120"/>
              <w:bottom w:type="dxa" w:w="60"/>
              <w:right w:type="dxa" w:w="120"/>
            </w:tcMar>
          </w:tcPr>
          <w:p>
            <w:r>
              <w:rPr>
                <w:rFonts w:ascii="Calibri" w:eastAsia="Microsoft YaHei"/>
                <w:color w:val="000000"/>
                <w:sz w:val="21"/>
                <w:szCs w:val="21"/>
              </w:rPr>
              <w:t xml:space="preserve">"Añadir 50 bags de cemento al inventario"</w:t>
            </w:r>
          </w:p>
        </w:tc>
      </w:tr>
    </w:tbl>
    <w:p>
      <w:pPr>
        <w:pStyle w:val="Heading2"/>
        <w:spacing w:after="120" w:before="240" w:line="312"/>
      </w:pPr>
      <w:bookmarkStart w:id="100016" w:name="_Toc100016"/>
      <w:r>
        <w:rPr>
          <w:rFonts w:ascii="Calibri" w:eastAsia="SimHei"/>
          <w:b/>
          <w:bCs/>
          <w:color w:val="162235"/>
          <w:sz w:val="28"/>
          <w:szCs w:val="28"/>
        </w:rPr>
        <w:t xml:space="preserve">4.2 Nivel 2: Operaciones con Contexto (Groq 70B / Gemini Flash)</w:t>
      </w:r>
      <w:bookmarkEnd w:id="10001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Herramienta</w:t>
            </w:r>
          </w:p>
        </w:tc>
        <w:tc>
          <w:tcPr>
            <w:shd w:fill="1B6B7A" w:val="clear"/>
            <w:tcMar>
              <w:top w:type="dxa" w:w="60"/>
              <w:left w:type="dxa" w:w="120"/>
              <w:bottom w:type="dxa" w:w="60"/>
              <w:right w:type="dxa" w:w="120"/>
            </w:tcMar>
          </w:tcPr>
          <w:p>
            <w:r>
              <w:rPr>
                <w:rFonts w:ascii="Calibri" w:eastAsia="SimHei"/>
                <w:b/>
                <w:bCs/>
                <w:color w:val="FFFFFF"/>
                <w:sz w:val="21"/>
                <w:szCs w:val="21"/>
              </w:rPr>
              <w:t xml:space="preserve">Descripción</w:t>
            </w:r>
          </w:p>
        </w:tc>
        <w:tc>
          <w:tcPr>
            <w:shd w:fill="1B6B7A" w:val="clear"/>
            <w:tcMar>
              <w:top w:type="dxa" w:w="60"/>
              <w:left w:type="dxa" w:w="120"/>
              <w:bottom w:type="dxa" w:w="60"/>
              <w:right w:type="dxa" w:w="120"/>
            </w:tcMar>
          </w:tcPr>
          <w:p>
            <w:r>
              <w:rPr>
                <w:rFonts w:ascii="Calibri" w:eastAsia="SimHei"/>
                <w:b/>
                <w:bCs/>
                <w:color w:val="FFFFFF"/>
                <w:sz w:val="21"/>
                <w:szCs w:val="21"/>
              </w:rPr>
              <w:t xml:space="preserve">Ejemplo de Uso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task_update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Modificar campos de tarea existente con validación</w:t>
            </w:r>
          </w:p>
        </w:tc>
        <w:tc>
          <w:tcPr>
            <w:shd w:fill="EDF3F5" w:val="clear"/>
            <w:tcMar>
              <w:top w:type="dxa" w:w="60"/>
              <w:left w:type="dxa" w:w="120"/>
              <w:bottom w:type="dxa" w:w="60"/>
              <w:right w:type="dxa" w:w="120"/>
            </w:tcMar>
          </w:tcPr>
          <w:p>
            <w:r>
              <w:rPr>
                <w:rFonts w:ascii="Calibri" w:eastAsia="Microsoft YaHei"/>
                <w:color w:val="000000"/>
                <w:sz w:val="21"/>
                <w:szCs w:val="21"/>
              </w:rPr>
              <w:t xml:space="preserve">"Cambia la prioridad de la tarea de renders a alta"</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task_assign</w:t>
            </w:r>
          </w:p>
        </w:tc>
        <w:tc>
          <w:tcPr>
            <w:shd w:fill="FFFFFF" w:val="clear"/>
            <w:tcMar>
              <w:top w:type="dxa" w:w="60"/>
              <w:left w:type="dxa" w:w="120"/>
              <w:bottom w:type="dxa" w:w="60"/>
              <w:right w:type="dxa" w:w="120"/>
            </w:tcMar>
          </w:tcPr>
          <w:p>
            <w:r>
              <w:rPr>
                <w:rFonts w:ascii="Calibri" w:eastAsia="Microsoft YaHei"/>
                <w:color w:val="000000"/>
                <w:sz w:val="21"/>
                <w:szCs w:val="21"/>
              </w:rPr>
              <w:t xml:space="preserve">Asignar o reasignar tarea a miembro del equipo</w:t>
            </w:r>
          </w:p>
        </w:tc>
        <w:tc>
          <w:tcPr>
            <w:shd w:fill="FFFFFF" w:val="clear"/>
            <w:tcMar>
              <w:top w:type="dxa" w:w="60"/>
              <w:left w:type="dxa" w:w="120"/>
              <w:bottom w:type="dxa" w:w="60"/>
              <w:right w:type="dxa" w:w="120"/>
            </w:tcMar>
          </w:tcPr>
          <w:p>
            <w:r>
              <w:rPr>
                <w:rFonts w:ascii="Calibri" w:eastAsia="Microsoft YaHei"/>
                <w:color w:val="000000"/>
                <w:sz w:val="21"/>
                <w:szCs w:val="21"/>
              </w:rPr>
              <w:t xml:space="preserve">"Asigna los renders a Carlos en vez de Ana"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project_update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Modificar campos de proyecto existente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"Actualiza el progreso de Casa Playa a 60%"</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expense_update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Modificar gasto existente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"Corrige el gasto de electricos a $4.2M"</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extract_from_image</w:t>
            </w:r>
          </w:p>
        </w:tc>
        <w:tc>
          <w:tcPr>
            <w:shd w:fill="EDF3F5" w:val="clear"/>
            <w:tcMar>
              <w:top w:type="dxa" w:w="60"/>
              <w:left w:type="dxa" w:w="120"/>
              <w:bottom w:type="dxa" w:w="60"/>
              <w:right w:type="dxa" w:w="120"/>
            </w:tcMar>
          </w:tcPr>
          <w:p>
            <w:r>
              <w:rPr>
                <w:rFonts w:ascii="Calibri" w:eastAsia="Microsoft YaHei"/>
                <w:color w:val="000000"/>
                <w:sz w:val="21"/>
                <w:szCs w:val="21"/>
              </w:rPr>
              <w:t xml:space="preserve">Extraer datos de imagen/PDF y crear entidad</w:t>
            </w:r>
          </w:p>
        </w:tc>
        <w:tc>
          <w:tcPr>
            <w:shd w:fill="EDF3F5" w:val="clear"/>
            <w:tcMar>
              <w:top w:type="dxa" w:w="60"/>
              <w:left w:type="dxa" w:w="120"/>
              <w:bottom w:type="dxa" w:w="60"/>
              <w:right w:type="dxa" w:w="120"/>
            </w:tcMar>
          </w:tcPr>
          <w:p>
            <w:r>
              <w:rPr>
                <w:rFonts w:ascii="Calibri" w:eastAsia="Microsoft YaHei"/>
                <w:color w:val="000000"/>
                <w:sz w:val="21"/>
                <w:szCs w:val="21"/>
              </w:rPr>
              <w:t xml:space="preserve">"Registra el gasto de esta cotización [imagen]"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chat_quick_analysis</w:t>
            </w:r>
          </w:p>
        </w:tc>
        <w:tc>
          <w:tcPr>
            <w:shd w:fill="FFFFFF" w:val="clear"/>
            <w:tcMar>
              <w:top w:type="dxa" w:w="60"/>
              <w:left w:type="dxa" w:w="120"/>
              <w:bottom w:type="dxa" w:w="60"/>
              <w:right w:type="dxa" w:w="120"/>
            </w:tcMar>
          </w:tcPr>
          <w:p>
            <w:r>
              <w:rPr>
                <w:rFonts w:ascii="Calibri" w:eastAsia="Microsoft YaHei"/>
                <w:color w:val="000000"/>
                <w:sz w:val="21"/>
                <w:szCs w:val="21"/>
              </w:rPr>
              <w:t xml:space="preserve">Análisis rápido de últimos mensajes del chat</w:t>
            </w:r>
          </w:p>
        </w:tc>
        <w:tc>
          <w:tcPr>
            <w:shd w:fill="FFFFFF" w:val="clear"/>
            <w:tcMar>
              <w:top w:type="dxa" w:w="60"/>
              <w:left w:type="dxa" w:w="120"/>
              <w:bottom w:type="dxa" w:w="60"/>
              <w:right w:type="dxa" w:w="120"/>
            </w:tcMar>
          </w:tcPr>
          <w:p>
            <w:r>
              <w:rPr>
                <w:rFonts w:ascii="Calibri" w:eastAsia="Microsoft YaHei"/>
                <w:color w:val="000000"/>
                <w:sz w:val="21"/>
                <w:szCs w:val="21"/>
              </w:rPr>
              <w:t xml:space="preserve">"Resumen de lo acordado en el chat de hoy"</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inventory_transfer</w:t>
            </w:r>
          </w:p>
        </w:tc>
        <w:tc>
          <w:tcPr>
            <w:shd w:fill="EDF3F5" w:val="clear"/>
            <w:tcMar>
              <w:top w:type="dxa" w:w="60"/>
              <w:left w:type="dxa" w:w="120"/>
              <w:bottom w:type="dxa" w:w="60"/>
              <w:right w:type="dxa" w:w="120"/>
            </w:tcMar>
          </w:tcPr>
          <w:p>
            <w:r>
              <w:rPr>
                <w:rFonts w:ascii="Calibri" w:eastAsia="Microsoft YaHei"/>
                <w:color w:val="000000"/>
                <w:sz w:val="21"/>
                <w:szCs w:val="21"/>
              </w:rPr>
              <w:t xml:space="preserve">Transferir productos entre bodegas</w:t>
            </w:r>
          </w:p>
        </w:tc>
        <w:tc>
          <w:tcPr>
            <w:shd w:fill="EDF3F5" w:val="clear"/>
            <w:tcMar>
              <w:top w:type="dxa" w:w="60"/>
              <w:left w:type="dxa" w:w="120"/>
              <w:bottom w:type="dxa" w:w="60"/>
              <w:right w:type="dxa" w:w="120"/>
            </w:tcMar>
          </w:tcPr>
          <w:p>
            <w:r>
              <w:rPr>
                <w:rFonts w:ascii="Calibri" w:eastAsia="Microsoft YaHei"/>
                <w:color w:val="000000"/>
                <w:sz w:val="21"/>
                <w:szCs w:val="21"/>
              </w:rPr>
              <w:t xml:space="preserve">"Mueve 20 planchas de bodega A a bodega B"</w:t>
            </w:r>
          </w:p>
        </w:tc>
      </w:tr>
    </w:tbl>
    <w:p>
      <w:pPr>
        <w:pStyle w:val="Heading2"/>
        <w:spacing w:after="120" w:before="240" w:line="312"/>
      </w:pPr>
      <w:bookmarkStart w:id="100017" w:name="_Toc100017"/>
      <w:r>
        <w:rPr>
          <w:rFonts w:ascii="Calibri" w:eastAsia="SimHei"/>
          <w:b/>
          <w:bCs/>
          <w:color w:val="162235"/>
          <w:sz w:val="28"/>
          <w:szCs w:val="28"/>
        </w:rPr>
        <w:t xml:space="preserve">4.3 Nivel 3: Decisiones Críticas (Mistral Large)</w:t>
      </w:r>
      <w:bookmarkEnd w:id="10001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Herramienta</w:t>
            </w:r>
          </w:p>
        </w:tc>
        <w:tc>
          <w:tcPr>
            <w:shd w:fill="1B6B7A" w:val="clear"/>
            <w:tcMar>
              <w:top w:type="dxa" w:w="60"/>
              <w:left w:type="dxa" w:w="120"/>
              <w:bottom w:type="dxa" w:w="60"/>
              <w:right w:type="dxa" w:w="120"/>
            </w:tcMar>
          </w:tcPr>
          <w:p>
            <w:r>
              <w:rPr>
                <w:rFonts w:ascii="Calibri" w:eastAsia="SimHei"/>
                <w:b/>
                <w:bCs/>
                <w:color w:val="FFFFFF"/>
                <w:sz w:val="21"/>
                <w:szCs w:val="21"/>
              </w:rPr>
              <w:t xml:space="preserve">Descripción</w:t>
            </w:r>
          </w:p>
        </w:tc>
        <w:tc>
          <w:tcPr>
            <w:shd w:fill="1B6B7A" w:val="clear"/>
            <w:tcMar>
              <w:top w:type="dxa" w:w="60"/>
              <w:left w:type="dxa" w:w="120"/>
              <w:bottom w:type="dxa" w:w="60"/>
              <w:right w:type="dxa" w:w="120"/>
            </w:tcMar>
          </w:tcPr>
          <w:p>
            <w:r>
              <w:rPr>
                <w:rFonts w:ascii="Calibri" w:eastAsia="SimHei"/>
                <w:b/>
                <w:bCs/>
                <w:color w:val="FFFFFF"/>
                <w:sz w:val="21"/>
                <w:szCs w:val="21"/>
              </w:rPr>
              <w:t xml:space="preserve">Ejemplo de Uso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chat_deep_analysis</w:t>
            </w:r>
          </w:p>
        </w:tc>
        <w:tc>
          <w:tcPr>
            <w:shd w:fill="EDF3F5" w:val="clear"/>
            <w:tcMar>
              <w:top w:type="dxa" w:w="60"/>
              <w:left w:type="dxa" w:w="120"/>
              <w:bottom w:type="dxa" w:w="60"/>
              <w:right w:type="dxa" w:w="120"/>
            </w:tcMar>
          </w:tcPr>
          <w:p>
            <w:r>
              <w:rPr>
                <w:rFonts w:ascii="Calibri" w:eastAsia="Microsoft YaHei"/>
                <w:color w:val="000000"/>
                <w:sz w:val="21"/>
                <w:szCs w:val="21"/>
              </w:rPr>
              <w:t xml:space="preserve">Análisis profundo de conversación para extraer decisiones y compromisos</w:t>
            </w:r>
          </w:p>
        </w:tc>
        <w:tc>
          <w:tcPr>
            <w:shd w:fill="EDF3F5" w:val="clear"/>
            <w:tcMar>
              <w:top w:type="dxa" w:w="60"/>
              <w:left w:type="dxa" w:w="120"/>
              <w:bottom w:type="dxa" w:w="60"/>
              <w:right w:type="dxa" w:w="120"/>
            </w:tcMar>
          </w:tcPr>
          <w:p>
            <w:r>
              <w:rPr>
                <w:rFonts w:ascii="Calibri" w:eastAsia="Microsoft YaHei"/>
                <w:color w:val="000000"/>
                <w:sz w:val="21"/>
                <w:szCs w:val="21"/>
              </w:rPr>
              <w:t xml:space="preserve">"Analiza el chat del proyecto y extrae todos los acuerdos"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budget_impact_analysis</w:t>
            </w:r>
          </w:p>
        </w:tc>
        <w:tc>
          <w:tcPr>
            <w:shd w:fill="FFFFFF" w:val="clear"/>
            <w:tcMar>
              <w:top w:type="dxa" w:w="60"/>
              <w:left w:type="dxa" w:w="120"/>
              <w:bottom w:type="dxa" w:w="60"/>
              <w:right w:type="dxa" w:w="120"/>
            </w:tcMar>
          </w:tcPr>
          <w:p>
            <w:r>
              <w:rPr>
                <w:rFonts w:ascii="Calibri" w:eastAsia="Microsoft YaHei"/>
                <w:color w:val="000000"/>
                <w:sz w:val="21"/>
                <w:szCs w:val="21"/>
              </w:rPr>
              <w:t xml:space="preserve">Analizar impacto de cambio en presupuesto del proyecto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"Cuál es el impacto de cambiar pisos a madera?"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project_phase_advance</w:t>
            </w:r>
          </w:p>
        </w:tc>
        <w:tc>
          <w:tcPr>
            <w:shd w:fill="EDF3F5" w:val="clear"/>
            <w:tcMar>
              <w:top w:type="dxa" w:w="60"/>
              <w:left w:type="dxa" w:w="120"/>
              <w:bottom w:type="dxa" w:w="60"/>
              <w:right w:type="dxa" w:w="120"/>
            </w:tcMar>
          </w:tcPr>
          <w:p>
            <w:r>
              <w:rPr>
                <w:rFonts w:ascii="Calibri" w:eastAsia="Microsoft YaHei"/>
                <w:color w:val="000000"/>
                <w:sz w:val="21"/>
                <w:szCs w:val="21"/>
              </w:rPr>
              <w:t xml:space="preserve">Evaluar si proyecto puede avanzar a siguiente fase</w:t>
            </w:r>
          </w:p>
        </w:tc>
        <w:tc>
          <w:tcPr>
            <w:shd w:fill="EDF3F5" w:val="clear"/>
            <w:tcMar>
              <w:top w:type="dxa" w:w="60"/>
              <w:left w:type="dxa" w:w="120"/>
              <w:bottom w:type="dxa" w:w="60"/>
              <w:right w:type="dxa" w:w="120"/>
            </w:tcMar>
          </w:tcPr>
          <w:p>
            <w:r>
              <w:rPr>
                <w:rFonts w:ascii="Calibri" w:eastAsia="Microsoft YaHei"/>
                <w:color w:val="000000"/>
                <w:sz w:val="21"/>
                <w:szCs w:val="21"/>
              </w:rPr>
              <w:t xml:space="preserve">"Podemos avanzar Casa Playa a Proyecto Ejecutivo?"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weekly_summary</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Generar resumen semanal completo del proyecto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"Genera el resumen semanal de Casa Playa"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blocker_analysis</w:t>
            </w:r>
          </w:p>
        </w:tc>
        <w:tc>
          <w:tcPr>
            <w:shd w:fill="EDF3F5" w:val="clear"/>
            <w:tcMar>
              <w:top w:type="dxa" w:w="60"/>
              <w:left w:type="dxa" w:w="120"/>
              <w:bottom w:type="dxa" w:w="60"/>
              <w:right w:type="dxa" w:w="120"/>
            </w:tcMar>
          </w:tcPr>
          <w:p>
            <w:r>
              <w:rPr>
                <w:rFonts w:ascii="Calibri" w:eastAsia="Microsoft YaHei"/>
                <w:color w:val="000000"/>
                <w:sz w:val="21"/>
                <w:szCs w:val="21"/>
              </w:rPr>
              <w:t xml:space="preserve">Analizar bloqueos detectados y sugerir soluciones</w:t>
            </w:r>
          </w:p>
        </w:tc>
        <w:tc>
          <w:tcPr>
            <w:shd w:fill="EDF3F5" w:val="clear"/>
            <w:tcMar>
              <w:top w:type="dxa" w:w="60"/>
              <w:left w:type="dxa" w:w="120"/>
              <w:bottom w:type="dxa" w:w="60"/>
              <w:right w:type="dxa" w:w="120"/>
            </w:tcMar>
          </w:tcPr>
          <w:p>
            <w:r>
              <w:rPr>
                <w:rFonts w:ascii="Calibri" w:eastAsia="Microsoft YaHei"/>
                <w:color w:val="000000"/>
                <w:sz w:val="21"/>
                <w:szCs w:val="21"/>
              </w:rPr>
              <w:t xml:space="preserve">"Analiza por qué se detuvo la cimentación"</w:t>
            </w:r>
          </w:p>
        </w:tc>
      </w:tr>
    </w:tbl>
    <w:p>
      <w:pPr>
        <w:pStyle w:val="Heading1"/>
        <w:spacing w:after="160" w:before="360" w:line="312"/>
      </w:pPr>
      <w:bookmarkStart w:id="100018" w:name="_Toc100018"/>
      <w:r>
        <w:rPr>
          <w:rFonts w:ascii="Calibri" w:eastAsia="SimHei"/>
          <w:b/>
          <w:bCs/>
          <w:color w:val="162235"/>
          <w:sz w:val="32"/>
          <w:szCs w:val="32"/>
        </w:rPr>
        <w:t xml:space="preserve">5. Consideraciones de Privacidad con Free Tier</w:t>
      </w:r>
      <w:bookmarkEnd w:id="100018"/>
    </w:p>
    <w:p>
      <w:pPr>
        <w:pStyle w:val="Heading2"/>
        <w:spacing w:after="120" w:before="240" w:line="312"/>
      </w:pPr>
      <w:bookmarkStart w:id="100019" w:name="_Toc100019"/>
      <w:r>
        <w:rPr>
          <w:rFonts w:ascii="Calibri" w:eastAsia="SimHei"/>
          <w:b/>
          <w:bCs/>
          <w:color w:val="162235"/>
          <w:sz w:val="28"/>
          <w:szCs w:val="28"/>
        </w:rPr>
        <w:t xml:space="preserve">5.1 Política de Datos por Proveedor</w:t>
      </w:r>
      <w:bookmarkEnd w:id="100019"/>
    </w:p>
    <w:p>
      <w:pPr>
        <w:spacing w:line="312"/>
        <w:ind w:firstLine="480"/>
        <w:jc w:val="both"/>
      </w:pPr>
      <w:r>
        <w:rPr>
          <w:rFonts w:ascii="Calibri" w:eastAsia="Microsoft YaHei"/>
          <w:color w:val="000000"/>
          <w:sz w:val="24"/>
          <w:szCs w:val="24"/>
        </w:rPr>
        <w:t xml:space="preserve">El uso de tiers gratuitos introduce consideraciones de privacidad que no existían con un proveedor de pago. El riesgo principal es que algunos proveedores gratuitos se reservan el derecho de usar los datos enviados para entrenar sus modelos. Esto es particularmente relevante para ArchiFlow donde se manejan datos sensibles de clientes, presupuestos de proyectos y comunicaciones internas. La siguiente tabla detalla la política de cada proveedor.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Proveedor</w:t>
            </w:r>
          </w:p>
        </w:tc>
        <w:tc>
          <w:tcPr>
            <w:shd w:fill="1B6B7A" w:val="clear"/>
            <w:tcMar>
              <w:top w:type="dxa" w:w="60"/>
              <w:left w:type="dxa" w:w="120"/>
              <w:bottom w:type="dxa" w:w="60"/>
              <w:right w:type="dxa" w:w="120"/>
            </w:tcMar>
          </w:tcPr>
          <w:p>
            <w:r>
              <w:rPr>
                <w:rFonts w:ascii="Calibri" w:eastAsia="SimHei"/>
                <w:b/>
                <w:bCs/>
                <w:color w:val="FFFFFF"/>
                <w:sz w:val="21"/>
                <w:szCs w:val="21"/>
              </w:rPr>
              <w:t xml:space="preserve">Datos usados para entrenamiento</w:t>
            </w:r>
          </w:p>
        </w:tc>
        <w:tc>
          <w:tcPr>
            <w:shd w:fill="1B6B7A" w:val="clear"/>
            <w:tcMar>
              <w:top w:type="dxa" w:w="60"/>
              <w:left w:type="dxa" w:w="120"/>
              <w:bottom w:type="dxa" w:w="60"/>
              <w:right w:type="dxa" w:w="120"/>
            </w:tcMar>
          </w:tcPr>
          <w:p>
            <w:r>
              <w:rPr>
                <w:rFonts w:ascii="Calibri" w:eastAsia="SimHei"/>
                <w:b/>
                <w:bCs/>
                <w:color w:val="FFFFFF"/>
                <w:sz w:val="21"/>
                <w:szCs w:val="21"/>
              </w:rPr>
              <w:t xml:space="preserve">Datos sensibles permitidos</w:t>
            </w:r>
          </w:p>
        </w:tc>
        <w:tc>
          <w:tcPr>
            <w:shd w:fill="1B6B7A" w:val="clear"/>
            <w:tcMar>
              <w:top w:type="dxa" w:w="60"/>
              <w:left w:type="dxa" w:w="120"/>
              <w:bottom w:type="dxa" w:w="60"/>
              <w:right w:type="dxa" w:w="120"/>
            </w:tcMar>
          </w:tcPr>
          <w:p>
            <w:r>
              <w:rPr>
                <w:rFonts w:ascii="Calibri" w:eastAsia="SimHei"/>
                <w:b/>
                <w:bCs/>
                <w:color w:val="FFFFFF"/>
                <w:sz w:val="21"/>
                <w:szCs w:val="21"/>
              </w:rPr>
              <w:t xml:space="preserve">Recomendación</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Groq (free)</w:t>
            </w:r>
          </w:p>
        </w:tc>
        <w:tc>
          <w:tcPr>
            <w:shd w:fill="EDF3F5" w:val="clear"/>
            <w:tcMar>
              <w:top w:type="dxa" w:w="60"/>
              <w:left w:type="dxa" w:w="120"/>
              <w:bottom w:type="dxa" w:w="60"/>
              <w:right w:type="dxa" w:w="120"/>
            </w:tcMar>
          </w:tcPr>
          <w:p>
            <w:r>
              <w:rPr>
                <w:rFonts w:ascii="Calibri" w:eastAsia="Microsoft YaHei"/>
                <w:color w:val="000000"/>
                <w:sz w:val="21"/>
                <w:szCs w:val="21"/>
              </w:rPr>
              <w:t xml:space="preserve">No (según docs actuales)</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 pero con precaución</w:t>
            </w:r>
          </w:p>
        </w:tc>
        <w:tc>
          <w:tcPr>
            <w:shd w:fill="EDF3F5" w:val="clear"/>
            <w:tcMar>
              <w:top w:type="dxa" w:w="60"/>
              <w:left w:type="dxa" w:w="120"/>
              <w:bottom w:type="dxa" w:w="60"/>
              <w:right w:type="dxa" w:w="120"/>
            </w:tcMar>
          </w:tcPr>
          <w:p>
            <w:r>
              <w:rPr>
                <w:rFonts w:ascii="Calibri" w:eastAsia="Microsoft YaHei"/>
                <w:color w:val="000000"/>
                <w:sz w:val="21"/>
                <w:szCs w:val="21"/>
              </w:rPr>
              <w:t xml:space="preserve">Apto para datos operativos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Mistral (free)</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 especificado claramente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Revisar términos</w:t>
            </w:r>
          </w:p>
        </w:tc>
        <w:tc>
          <w:tcPr>
            <w:shd w:fill="FFFFFF" w:val="clear"/>
            <w:tcMar>
              <w:top w:type="dxa" w:w="60"/>
              <w:left w:type="dxa" w:w="120"/>
              <w:bottom w:type="dxa" w:w="60"/>
              <w:right w:type="dxa" w:w="120"/>
            </w:tcMar>
          </w:tcPr>
          <w:p>
            <w:r>
              <w:rPr>
                <w:rFonts w:ascii="Calibri" w:eastAsia="Microsoft YaHei"/>
                <w:color w:val="000000"/>
                <w:sz w:val="21"/>
                <w:szCs w:val="21"/>
              </w:rPr>
              <w:t xml:space="preserve">Anonimizar datos de clientes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Gemini (free)</w:t>
            </w:r>
          </w:p>
        </w:tc>
        <w:tc>
          <w:tcPr>
            <w:shd w:fill="EDF3F5" w:val="clear"/>
            <w:tcMar>
              <w:top w:type="dxa" w:w="60"/>
              <w:left w:type="dxa" w:w="120"/>
              <w:bottom w:type="dxa" w:w="60"/>
              <w:right w:type="dxa" w:w="120"/>
            </w:tcMar>
          </w:tcPr>
          <w:p>
            <w:r>
              <w:rPr>
                <w:rFonts w:ascii="Calibri" w:eastAsia="Microsoft YaHei"/>
                <w:color w:val="000000"/>
                <w:sz w:val="21"/>
                <w:szCs w:val="21"/>
              </w:rPr>
              <w:t xml:space="preserve">SÍ, pueden usarse para entrenamiento</w:t>
            </w:r>
          </w:p>
        </w:tc>
        <w:tc>
          <w:tcPr>
            <w:shd w:fill="EDF3F5" w:val="clear"/>
            <w:tcMar>
              <w:top w:type="dxa" w:w="60"/>
              <w:left w:type="dxa" w:w="120"/>
              <w:bottom w:type="dxa" w:w="60"/>
              <w:right w:type="dxa" w:w="120"/>
            </w:tcMar>
          </w:tcPr>
          <w:p>
            <w:r>
              <w:rPr>
                <w:rFonts w:ascii="Calibri" w:eastAsia="Microsoft YaHei"/>
                <w:color w:val="000000"/>
                <w:sz w:val="21"/>
                <w:szCs w:val="21"/>
              </w:rPr>
              <w:t xml:space="preserve">No recomendado</w:t>
            </w:r>
          </w:p>
        </w:tc>
        <w:tc>
          <w:tcPr>
            <w:shd w:fill="EDF3F5" w:val="clear"/>
            <w:tcMar>
              <w:top w:type="dxa" w:w="60"/>
              <w:left w:type="dxa" w:w="120"/>
              <w:bottom w:type="dxa" w:w="60"/>
              <w:right w:type="dxa" w:w="120"/>
            </w:tcMar>
          </w:tcPr>
          <w:p>
            <w:r>
              <w:rPr>
                <w:rFonts w:ascii="Calibri" w:eastAsia="Microsoft YaHei"/>
                <w:color w:val="000000"/>
                <w:sz w:val="21"/>
                <w:szCs w:val="21"/>
              </w:rPr>
              <w:t xml:space="preserve">Solo datos anonimizados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Ollama (local)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 aplica (100% local)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 totalmente seguro</w:t>
            </w:r>
          </w:p>
        </w:tc>
        <w:tc>
          <w:tcPr>
            <w:shd w:fill="FFFFFF" w:val="clear"/>
            <w:tcMar>
              <w:top w:type="dxa" w:w="60"/>
              <w:left w:type="dxa" w:w="120"/>
              <w:bottom w:type="dxa" w:w="60"/>
              <w:right w:type="dxa" w:w="120"/>
            </w:tcMar>
          </w:tcPr>
          <w:p>
            <w:r>
              <w:rPr>
                <w:rFonts w:ascii="Calibri" w:eastAsia="Microsoft YaHei"/>
                <w:color w:val="000000"/>
                <w:sz w:val="21"/>
                <w:szCs w:val="21"/>
              </w:rPr>
              <w:t xml:space="preserve">Ideal para datos sensibles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Web Speech API</w:t>
            </w:r>
          </w:p>
        </w:tc>
        <w:tc>
          <w:tcPr>
            <w:shd w:fill="EDF3F5" w:val="clear"/>
            <w:tcMar>
              <w:top w:type="dxa" w:w="60"/>
              <w:left w:type="dxa" w:w="120"/>
              <w:bottom w:type="dxa" w:w="60"/>
              <w:right w:type="dxa" w:w="120"/>
            </w:tcMar>
          </w:tcPr>
          <w:p>
            <w:r>
              <w:rPr>
                <w:rFonts w:ascii="Calibri" w:eastAsia="Microsoft YaHei"/>
                <w:color w:val="000000"/>
                <w:sz w:val="21"/>
                <w:szCs w:val="21"/>
              </w:rPr>
              <w:t xml:space="preserve">Chrome: sí (servidores Google)</w:t>
            </w:r>
          </w:p>
        </w:tc>
        <w:tc>
          <w:tcPr>
            <w:shd w:fill="EDF3F5" w:val="clear"/>
            <w:tcMar>
              <w:top w:type="dxa" w:w="60"/>
              <w:left w:type="dxa" w:w="120"/>
              <w:bottom w:type="dxa" w:w="60"/>
              <w:right w:type="dxa" w:w="120"/>
            </w:tcMar>
          </w:tcPr>
          <w:p>
            <w:r>
              <w:rPr>
                <w:rFonts w:ascii="Calibri" w:eastAsia="Microsoft YaHei"/>
                <w:color w:val="000000"/>
                <w:sz w:val="21"/>
                <w:szCs w:val="21"/>
              </w:rPr>
              <w:t xml:space="preserve">No en Chrome, sí en Safari</w:t>
            </w:r>
          </w:p>
        </w:tc>
        <w:tc>
          <w:tcPr>
            <w:shd w:fill="EDF3F5" w:val="clear"/>
            <w:tcMar>
              <w:top w:type="dxa" w:w="60"/>
              <w:left w:type="dxa" w:w="120"/>
              <w:bottom w:type="dxa" w:w="60"/>
              <w:right w:type="dxa" w:w="120"/>
            </w:tcMar>
          </w:tcPr>
          <w:p>
            <w:r>
              <w:rPr>
                <w:rFonts w:ascii="Calibri" w:eastAsia="Microsoft YaHei"/>
                <w:color w:val="000000"/>
                <w:sz w:val="21"/>
                <w:szCs w:val="21"/>
              </w:rPr>
              <w:t xml:space="preserve">Usar Safari para datos sensibles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Tesseract.js</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 aplica (100% local)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Sí, totalmente seguro</w:t>
            </w:r>
          </w:p>
        </w:tc>
        <w:tc>
          <w:tcPr>
            <w:shd w:fill="FFFFFF" w:val="clear"/>
            <w:tcMar>
              <w:top w:type="dxa" w:w="60"/>
              <w:left w:type="dxa" w:w="120"/>
              <w:bottom w:type="dxa" w:w="60"/>
              <w:right w:type="dxa" w:w="120"/>
            </w:tcMar>
          </w:tcPr>
          <w:p>
            <w:r>
              <w:rPr>
                <w:rFonts w:ascii="Calibri" w:eastAsia="Microsoft YaHei"/>
                <w:color w:val="000000"/>
                <w:sz w:val="21"/>
                <w:szCs w:val="21"/>
              </w:rPr>
              <w:t xml:space="preserve">Apto para cualquier dato</w:t>
            </w:r>
          </w:p>
        </w:tc>
      </w:tr>
    </w:tbl>
    <w:p>
      <w:pPr>
        <w:pStyle w:val="Heading2"/>
        <w:spacing w:after="120" w:before="240" w:line="312"/>
      </w:pPr>
      <w:bookmarkStart w:id="100020" w:name="_Toc100020"/>
      <w:r>
        <w:rPr>
          <w:rFonts w:ascii="Calibri" w:eastAsia="SimHei"/>
          <w:b/>
          <w:bCs/>
          <w:color w:val="162235"/>
          <w:sz w:val="28"/>
          <w:szCs w:val="28"/>
        </w:rPr>
        <w:t xml:space="preserve">5.2 Estrategia de Anonimización</w:t>
      </w:r>
      <w:bookmarkEnd w:id="100020"/>
    </w:p>
    <w:p>
      <w:pPr>
        <w:spacing w:line="312"/>
        <w:ind w:firstLine="480"/>
        <w:jc w:val="both"/>
      </w:pPr>
      <w:r>
        <w:rPr>
          <w:rFonts w:ascii="Calibri" w:eastAsia="Microsoft YaHei"/>
          <w:color w:val="000000"/>
          <w:sz w:val="24"/>
          <w:szCs w:val="24"/>
        </w:rPr>
        <w:t xml:space="preserve">Para usar los proveedores gratuitos de forma segura, se implementa una capa de anonimización que reemplaza datos sensibles antes de enviarlos a la IA. Los nombres de clientes se reemplazan por referencias opacas como [CLIENTE-123], las direcciones se reemplazan por [UBICACION-456], los números de teléfono por [TEL-789], y los montos financieros específicos de contratos se reemplazan por categorías ([PRESUPUESTO-ALTO], [PRESUPUESTO-MEDIO]). Esta anonimización se aplica únicamente a los datos enviados a Gemini (cuyo tier gratuito permite entrenamiento con datos), mientras que Groq y Mistral reciben los datos sin modificación ya que sus políticas son más restrictivas en cuanto al uso de datos para entrenamiento.</w:t>
      </w:r>
    </w:p>
    <w:p>
      <w:pPr>
        <w:spacing w:line="312"/>
        <w:ind w:firstLine="480"/>
        <w:jc w:val="both"/>
      </w:pPr>
      <w:r>
        <w:rPr>
          <w:rFonts w:ascii="Calibri" w:eastAsia="Microsoft YaHei"/>
          <w:color w:val="000000"/>
          <w:sz w:val="24"/>
          <w:szCs w:val="24"/>
        </w:rPr>
        <w:t xml:space="preserve">La anonimización se implementa como un middleware del router de IA que se ejecuta antes de enviar el prompt al proveedor. El middleware identifica entidades sensibles utilizando un diccionario de patrones (nombres de clientes de Firestore, formatos de teléfono, direcciones) y las reemplaza según una tabla de mapeo que se almacena temporalmente en memoria del servidor. Cuando la IA retorna una respuesta con referencias opacas, el middleware las reemplaza de vuelta con los datos reales antes de devolver la respuesta al frontend. Este proceso es transparente para el usuario y para la lógica del agente.</w:t>
      </w:r>
    </w:p>
    <w:p>
      <w:pPr>
        <w:pStyle w:val="Heading1"/>
        <w:spacing w:after="160" w:before="360" w:line="312"/>
      </w:pPr>
      <w:bookmarkStart w:id="100021" w:name="_Toc100021"/>
      <w:r>
        <w:rPr>
          <w:rFonts w:ascii="Calibri" w:eastAsia="SimHei"/>
          <w:b/>
          <w:bCs/>
          <w:color w:val="162235"/>
          <w:sz w:val="32"/>
          <w:szCs w:val="32"/>
        </w:rPr>
        <w:t xml:space="preserve">6. Estimación de Uso para 15 Personas</w:t>
      </w:r>
      <w:bookmarkEnd w:id="100021"/>
    </w:p>
    <w:p>
      <w:pPr>
        <w:pStyle w:val="Heading2"/>
        <w:spacing w:after="120" w:before="240" w:line="312"/>
      </w:pPr>
      <w:bookmarkStart w:id="100022" w:name="_Toc100022"/>
      <w:r>
        <w:rPr>
          <w:rFonts w:ascii="Calibri" w:eastAsia="SimHei"/>
          <w:b/>
          <w:bCs/>
          <w:color w:val="162235"/>
          <w:sz w:val="28"/>
          <w:szCs w:val="28"/>
        </w:rPr>
        <w:t xml:space="preserve">6.1 Consumo Diario Estimado</w:t>
      </w:r>
      <w:bookmarkEnd w:id="10002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Métrica</w:t>
            </w:r>
          </w:p>
        </w:tc>
        <w:tc>
          <w:tcPr>
            <w:shd w:fill="1B6B7A" w:val="clear"/>
            <w:tcMar>
              <w:top w:type="dxa" w:w="60"/>
              <w:left w:type="dxa" w:w="120"/>
              <w:bottom w:type="dxa" w:w="60"/>
              <w:right w:type="dxa" w:w="120"/>
            </w:tcMar>
          </w:tcPr>
          <w:p>
            <w:r>
              <w:rPr>
                <w:rFonts w:ascii="Calibri" w:eastAsia="SimHei"/>
                <w:b/>
                <w:bCs/>
                <w:color w:val="FFFFFF"/>
                <w:sz w:val="21"/>
                <w:szCs w:val="21"/>
              </w:rPr>
              <w:t xml:space="preserve">Por Usuario</w:t>
            </w:r>
          </w:p>
        </w:tc>
        <w:tc>
          <w:tcPr>
            <w:shd w:fill="1B6B7A" w:val="clear"/>
            <w:tcMar>
              <w:top w:type="dxa" w:w="60"/>
              <w:left w:type="dxa" w:w="120"/>
              <w:bottom w:type="dxa" w:w="60"/>
              <w:right w:type="dxa" w:w="120"/>
            </w:tcMar>
          </w:tcPr>
          <w:p>
            <w:r>
              <w:rPr>
                <w:rFonts w:ascii="Calibri" w:eastAsia="SimHei"/>
                <w:b/>
                <w:bCs/>
                <w:color w:val="FFFFFF"/>
                <w:sz w:val="21"/>
                <w:szCs w:val="21"/>
              </w:rPr>
              <w:t xml:space="preserve">Total (15 usuarios)</w:t>
            </w:r>
          </w:p>
        </w:tc>
        <w:tc>
          <w:tcPr>
            <w:shd w:fill="1B6B7A" w:val="clear"/>
            <w:tcMar>
              <w:top w:type="dxa" w:w="60"/>
              <w:left w:type="dxa" w:w="120"/>
              <w:bottom w:type="dxa" w:w="60"/>
              <w:right w:type="dxa" w:w="120"/>
            </w:tcMar>
          </w:tcPr>
          <w:p>
            <w:r>
              <w:rPr>
                <w:rFonts w:ascii="Calibri" w:eastAsia="SimHei"/>
                <w:b/>
                <w:bCs/>
                <w:color w:val="FFFFFF"/>
                <w:sz w:val="21"/>
                <w:szCs w:val="21"/>
              </w:rPr>
              <w:t xml:space="preserve">Límite Diario</w:t>
            </w:r>
          </w:p>
        </w:tc>
        <w:tc>
          <w:tcPr>
            <w:shd w:fill="1B6B7A" w:val="clear"/>
            <w:tcMar>
              <w:top w:type="dxa" w:w="60"/>
              <w:left w:type="dxa" w:w="120"/>
              <w:bottom w:type="dxa" w:w="60"/>
              <w:right w:type="dxa" w:w="120"/>
            </w:tcMar>
          </w:tcPr>
          <w:p>
            <w:r>
              <w:rPr>
                <w:rFonts w:ascii="Calibri" w:eastAsia="SimHei"/>
                <w:b/>
                <w:bCs/>
                <w:color w:val="FFFFFF"/>
                <w:sz w:val="21"/>
                <w:szCs w:val="21"/>
              </w:rPr>
              <w:t xml:space="preserve">Margen</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Solicitudes IA rutinarias (Groq 8B)</w:t>
            </w:r>
          </w:p>
        </w:tc>
        <w:tc>
          <w:tcPr>
            <w:shd w:fill="EDF3F5" w:val="clear"/>
            <w:tcMar>
              <w:top w:type="dxa" w:w="60"/>
              <w:left w:type="dxa" w:w="120"/>
              <w:bottom w:type="dxa" w:w="60"/>
              <w:right w:type="dxa" w:w="120"/>
            </w:tcMar>
          </w:tcPr>
          <w:p>
            <w:r>
              <w:rPr>
                <w:rFonts w:ascii="Calibri" w:eastAsia="Microsoft YaHei"/>
                <w:color w:val="000000"/>
                <w:sz w:val="21"/>
                <w:szCs w:val="21"/>
              </w:rPr>
              <w:t xml:space="preserve">30/día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450/día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14,400/día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97% libre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Solicitudes calidad (Groq 70B)</w:t>
            </w:r>
          </w:p>
        </w:tc>
        <w:tc>
          <w:tcPr>
            <w:shd w:fill="FFFFFF" w:val="clear"/>
            <w:tcMar>
              <w:top w:type="dxa" w:w="60"/>
              <w:left w:type="dxa" w:w="120"/>
              <w:bottom w:type="dxa" w:w="60"/>
              <w:right w:type="dxa" w:w="120"/>
            </w:tcMar>
          </w:tcPr>
          <w:p>
            <w:r>
              <w:rPr>
                <w:rFonts w:ascii="Calibri" w:eastAsia="Microsoft YaHei"/>
                <w:color w:val="000000"/>
                <w:sz w:val="21"/>
                <w:szCs w:val="21"/>
              </w:rPr>
              <w:t xml:space="preserve">5/día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75/día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1,000/día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93% libre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Análisis profundo (Mistral)</w:t>
            </w:r>
          </w:p>
        </w:tc>
        <w:tc>
          <w:tcPr>
            <w:shd w:fill="EDF3F5" w:val="clear"/>
            <w:tcMar>
              <w:top w:type="dxa" w:w="60"/>
              <w:left w:type="dxa" w:w="120"/>
              <w:bottom w:type="dxa" w:w="60"/>
              <w:right w:type="dxa" w:w="120"/>
            </w:tcMar>
          </w:tcPr>
          <w:p>
            <w:r>
              <w:rPr>
                <w:rFonts w:ascii="Calibri" w:eastAsia="Microsoft YaHei"/>
                <w:color w:val="000000"/>
                <w:sz w:val="21"/>
                <w:szCs w:val="21"/>
              </w:rPr>
              <w:t xml:space="preserve">1-2/día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15-30/día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~2,880/día (2 RPM)</w:t>
            </w:r>
          </w:p>
        </w:tc>
        <w:tc>
          <w:tcPr>
            <w:shd w:fill="EDF3F5" w:val="clear"/>
            <w:tcMar>
              <w:top w:type="dxa" w:w="60"/>
              <w:left w:type="dxa" w:w="120"/>
              <w:bottom w:type="dxa" w:w="60"/>
              <w:right w:type="dxa" w:w="120"/>
            </w:tcMar>
          </w:tcPr>
          <w:p>
            <w:r>
              <w:rPr>
                <w:rFonts w:ascii="Calibri" w:eastAsia="Microsoft YaHei"/>
                <w:color w:val="000000"/>
                <w:sz w:val="21"/>
                <w:szCs w:val="21"/>
              </w:rPr>
              <w:t xml:space="preserve">99% libre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Visión/OCR (Gemini Flash)</w:t>
            </w:r>
          </w:p>
        </w:tc>
        <w:tc>
          <w:tcPr>
            <w:shd w:fill="FFFFFF" w:val="clear"/>
            <w:tcMar>
              <w:top w:type="dxa" w:w="60"/>
              <w:left w:type="dxa" w:w="120"/>
              <w:bottom w:type="dxa" w:w="60"/>
              <w:right w:type="dxa" w:w="120"/>
            </w:tcMar>
          </w:tcPr>
          <w:p>
            <w:r>
              <w:rPr>
                <w:rFonts w:ascii="Calibri" w:eastAsia="Microsoft YaHei"/>
                <w:color w:val="000000"/>
                <w:sz w:val="21"/>
                <w:szCs w:val="21"/>
              </w:rPr>
              <w:t xml:space="preserve">2-3/día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30-45/día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500/día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91% libre</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Transcripciones voz (Web Speech)</w:t>
            </w:r>
          </w:p>
        </w:tc>
        <w:tc>
          <w:tcPr>
            <w:shd w:fill="EDF3F5" w:val="clear"/>
            <w:tcMar>
              <w:top w:type="dxa" w:w="60"/>
              <w:left w:type="dxa" w:w="120"/>
              <w:bottom w:type="dxa" w:w="60"/>
              <w:right w:type="dxa" w:w="120"/>
            </w:tcMar>
          </w:tcPr>
          <w:p>
            <w:r>
              <w:rPr>
                <w:rFonts w:ascii="Calibri" w:eastAsia="Microsoft YaHei"/>
                <w:color w:val="000000"/>
                <w:sz w:val="21"/>
                <w:szCs w:val="21"/>
              </w:rPr>
              <w:t xml:space="preserve">5/día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75/día</w:t>
            </w:r>
          </w:p>
        </w:tc>
        <w:tc>
          <w:tcPr>
            <w:shd w:fill="EDF3F5" w:val="clear"/>
            <w:tcMar>
              <w:top w:type="dxa" w:w="60"/>
              <w:left w:type="dxa" w:w="120"/>
              <w:bottom w:type="dxa" w:w="60"/>
              <w:right w:type="dxa" w:w="120"/>
            </w:tcMar>
          </w:tcPr>
          <w:p>
            <w:r>
              <w:rPr>
                <w:rFonts w:ascii="Calibri" w:eastAsia="Microsoft YaHei"/>
                <w:color w:val="000000"/>
                <w:sz w:val="21"/>
                <w:szCs w:val="21"/>
              </w:rPr>
              <w:t xml:space="preserve">Sin límite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100% libre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OCR local (Tesseract.js)</w:t>
            </w:r>
          </w:p>
        </w:tc>
        <w:tc>
          <w:tcPr>
            <w:shd w:fill="FFFFFF" w:val="clear"/>
            <w:tcMar>
              <w:top w:type="dxa" w:w="60"/>
              <w:left w:type="dxa" w:w="120"/>
              <w:bottom w:type="dxa" w:w="60"/>
              <w:right w:type="dxa" w:w="120"/>
            </w:tcMar>
          </w:tcPr>
          <w:p>
            <w:r>
              <w:rPr>
                <w:rFonts w:ascii="Calibri" w:eastAsia="Microsoft YaHei"/>
                <w:color w:val="000000"/>
                <w:sz w:val="21"/>
                <w:szCs w:val="21"/>
              </w:rPr>
              <w:t xml:space="preserve">1-2/día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15-30/día</w:t>
            </w:r>
          </w:p>
        </w:tc>
        <w:tc>
          <w:tcPr>
            <w:shd w:fill="FFFFFF" w:val="clear"/>
            <w:tcMar>
              <w:top w:type="dxa" w:w="60"/>
              <w:left w:type="dxa" w:w="120"/>
              <w:bottom w:type="dxa" w:w="60"/>
              <w:right w:type="dxa" w:w="120"/>
            </w:tcMar>
          </w:tcPr>
          <w:p>
            <w:r>
              <w:rPr>
                <w:rFonts w:ascii="Calibri" w:eastAsia="Microsoft YaHei"/>
                <w:color w:val="000000"/>
                <w:sz w:val="21"/>
                <w:szCs w:val="21"/>
              </w:rPr>
              <w:t xml:space="preserve">Sin límite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100% libre</w:t>
            </w:r>
          </w:p>
        </w:tc>
      </w:tr>
    </w:tbl>
    <w:p>
      <w:pPr>
        <w:spacing w:line="312"/>
        <w:ind w:firstLine="480"/>
        <w:jc w:val="both"/>
      </w:pPr>
      <w:r>
        <w:rPr>
          <w:rFonts w:ascii="Calibri" w:eastAsia="Microsoft YaHei"/>
          <w:color w:val="000000"/>
          <w:sz w:val="24"/>
          <w:szCs w:val="24"/>
        </w:rPr>
        <w:t xml:space="preserve">Como se observa en la tabla, los límites gratuitos son más que suficientes para 15 personas. Incluso en escenarios de uso intensivo (día de cierre de proyecto, reunión de equipo, múltiples cotizaciones), el consumo se mantendría por debajo del 20% de los límites de cualquier proveedor. El único escenario de riesgo sería un pico extremo donde los 15 usuarios hacen solicitudes simultáneas de análisis profundo a Mistral, lo que excedería las 2 RPM. Sin embargo, este escenario se mitiga fácilmente con el sistema de fallback a Groq 70B que tiene 30 RPM.</w:t>
      </w:r>
    </w:p>
    <w:p>
      <w:pPr>
        <w:pStyle w:val="Heading2"/>
        <w:spacing w:after="120" w:before="240" w:line="312"/>
      </w:pPr>
      <w:bookmarkStart w:id="100023" w:name="_Toc100023"/>
      <w:r>
        <w:rPr>
          <w:rFonts w:ascii="Calibri" w:eastAsia="SimHei"/>
          <w:b/>
          <w:bCs/>
          <w:color w:val="162235"/>
          <w:sz w:val="28"/>
          <w:szCs w:val="28"/>
        </w:rPr>
        <w:t xml:space="preserve">6.2 Costo Total: $0/Mes</w:t>
      </w:r>
      <w:bookmarkEnd w:id="10002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Concepto</w:t>
            </w:r>
          </w:p>
        </w:tc>
        <w:tc>
          <w:tcPr>
            <w:shd w:fill="1B6B7A" w:val="clear"/>
            <w:tcMar>
              <w:top w:type="dxa" w:w="60"/>
              <w:left w:type="dxa" w:w="120"/>
              <w:bottom w:type="dxa" w:w="60"/>
              <w:right w:type="dxa" w:w="120"/>
            </w:tcMar>
          </w:tcPr>
          <w:p>
            <w:r>
              <w:rPr>
                <w:rFonts w:ascii="Calibri" w:eastAsia="SimHei"/>
                <w:b/>
                <w:bCs/>
                <w:color w:val="FFFFFF"/>
                <w:sz w:val="21"/>
                <w:szCs w:val="21"/>
              </w:rPr>
              <w:t xml:space="preserve">Costo Mensual</w:t>
            </w:r>
          </w:p>
        </w:tc>
        <w:tc>
          <w:tcPr>
            <w:shd w:fill="1B6B7A" w:val="clear"/>
            <w:tcMar>
              <w:top w:type="dxa" w:w="60"/>
              <w:left w:type="dxa" w:w="120"/>
              <w:bottom w:type="dxa" w:w="60"/>
              <w:right w:type="dxa" w:w="120"/>
            </w:tcMar>
          </w:tcPr>
          <w:p>
            <w:r>
              <w:rPr>
                <w:rFonts w:ascii="Calibri" w:eastAsia="SimHei"/>
                <w:b/>
                <w:bCs/>
                <w:color w:val="FFFFFF"/>
                <w:sz w:val="21"/>
                <w:szCs w:val="21"/>
              </w:rPr>
              <w:t xml:space="preserve">Notas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Groq (Llama 3.1 8B + 70B)</w:t>
            </w:r>
          </w:p>
        </w:tc>
        <w:tc>
          <w:tcPr>
            <w:shd w:fill="EDF3F5" w:val="clear"/>
            <w:tcMar>
              <w:top w:type="dxa" w:w="60"/>
              <w:left w:type="dxa" w:w="120"/>
              <w:bottom w:type="dxa" w:w="60"/>
              <w:right w:type="dxa" w:w="120"/>
            </w:tcMar>
          </w:tcPr>
          <w:p>
            <w:r>
              <w:rPr>
                <w:rFonts w:ascii="Calibri" w:eastAsia="Microsoft YaHei"/>
                <w:color w:val="000000"/>
                <w:sz w:val="21"/>
                <w:szCs w:val="21"/>
              </w:rPr>
              <w:t xml:space="preserve">$0</w:t>
            </w:r>
          </w:p>
        </w:tc>
        <w:tc>
          <w:tcPr>
            <w:shd w:fill="EDF3F5" w:val="clear"/>
            <w:tcMar>
              <w:top w:type="dxa" w:w="60"/>
              <w:left w:type="dxa" w:w="120"/>
              <w:bottom w:type="dxa" w:w="60"/>
              <w:right w:type="dxa" w:w="120"/>
            </w:tcMar>
          </w:tcPr>
          <w:p>
            <w:r>
              <w:rPr>
                <w:rFonts w:ascii="Calibri" w:eastAsia="Microsoft YaHei"/>
                <w:color w:val="000000"/>
                <w:sz w:val="21"/>
                <w:szCs w:val="21"/>
              </w:rPr>
              <w:t xml:space="preserve">Free tier, sin tarjeta de crédito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Mistral (Large + Medium + Small)</w:t>
            </w:r>
          </w:p>
        </w:tc>
        <w:tc>
          <w:tcPr>
            <w:shd w:fill="FFFFFF" w:val="clear"/>
            <w:tcMar>
              <w:top w:type="dxa" w:w="60"/>
              <w:left w:type="dxa" w:w="120"/>
              <w:bottom w:type="dxa" w:w="60"/>
              <w:right w:type="dxa" w:w="120"/>
            </w:tcMar>
          </w:tcPr>
          <w:p>
            <w:r>
              <w:rPr>
                <w:rFonts w:ascii="Calibri" w:eastAsia="Microsoft YaHei"/>
                <w:color w:val="000000"/>
                <w:sz w:val="21"/>
                <w:szCs w:val="21"/>
              </w:rPr>
              <w:t xml:space="preserve">$0</w:t>
            </w:r>
          </w:p>
        </w:tc>
        <w:tc>
          <w:tcPr>
            <w:shd w:fill="FFFFFF" w:val="clear"/>
            <w:tcMar>
              <w:top w:type="dxa" w:w="60"/>
              <w:left w:type="dxa" w:w="120"/>
              <w:bottom w:type="dxa" w:w="60"/>
              <w:right w:type="dxa" w:w="120"/>
            </w:tcMar>
          </w:tcPr>
          <w:p>
            <w:r>
              <w:rPr>
                <w:rFonts w:ascii="Calibri" w:eastAsia="Microsoft YaHei"/>
                <w:color w:val="000000"/>
                <w:sz w:val="21"/>
                <w:szCs w:val="21"/>
              </w:rPr>
              <w:t xml:space="preserve">Plan Experiment, 1B tokens/mes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Gemini 2.5 Flash</w:t>
            </w:r>
          </w:p>
        </w:tc>
        <w:tc>
          <w:tcPr>
            <w:shd w:fill="EDF3F5" w:val="clear"/>
            <w:tcMar>
              <w:top w:type="dxa" w:w="60"/>
              <w:left w:type="dxa" w:w="120"/>
              <w:bottom w:type="dxa" w:w="60"/>
              <w:right w:type="dxa" w:w="120"/>
            </w:tcMar>
          </w:tcPr>
          <w:p>
            <w:r>
              <w:rPr>
                <w:rFonts w:ascii="Calibri" w:eastAsia="Microsoft YaHei"/>
                <w:color w:val="000000"/>
                <w:sz w:val="21"/>
                <w:szCs w:val="21"/>
              </w:rPr>
              <w:t xml:space="preserve">$0</w:t>
            </w:r>
          </w:p>
        </w:tc>
        <w:tc>
          <w:tcPr>
            <w:shd w:fill="EDF3F5" w:val="clear"/>
            <w:tcMar>
              <w:top w:type="dxa" w:w="60"/>
              <w:left w:type="dxa" w:w="120"/>
              <w:bottom w:type="dxa" w:w="60"/>
              <w:right w:type="dxa" w:w="120"/>
            </w:tcMar>
          </w:tcPr>
          <w:p>
            <w:r>
              <w:rPr>
                <w:rFonts w:ascii="Calibri" w:eastAsia="Microsoft YaHei"/>
                <w:color w:val="000000"/>
                <w:sz w:val="21"/>
                <w:szCs w:val="21"/>
              </w:rPr>
              <w:t xml:space="preserve">Free tier desde AI Studio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Web Speech API</w:t>
            </w:r>
          </w:p>
        </w:tc>
        <w:tc>
          <w:tcPr>
            <w:shd w:fill="FFFFFF" w:val="clear"/>
            <w:tcMar>
              <w:top w:type="dxa" w:w="60"/>
              <w:left w:type="dxa" w:w="120"/>
              <w:bottom w:type="dxa" w:w="60"/>
              <w:right w:type="dxa" w:w="120"/>
            </w:tcMar>
          </w:tcPr>
          <w:p>
            <w:r>
              <w:rPr>
                <w:rFonts w:ascii="Calibri" w:eastAsia="Microsoft YaHei"/>
                <w:color w:val="000000"/>
                <w:sz w:val="21"/>
                <w:szCs w:val="21"/>
              </w:rPr>
              <w:t xml:space="preserve">$0</w:t>
            </w:r>
          </w:p>
        </w:tc>
        <w:tc>
          <w:tcPr>
            <w:shd w:fill="FFFFFF" w:val="clear"/>
            <w:tcMar>
              <w:top w:type="dxa" w:w="60"/>
              <w:left w:type="dxa" w:w="120"/>
              <w:bottom w:type="dxa" w:w="60"/>
              <w:right w:type="dxa" w:w="120"/>
            </w:tcMar>
          </w:tcPr>
          <w:p>
            <w:r>
              <w:rPr>
                <w:rFonts w:ascii="Calibri" w:eastAsia="Microsoft YaHei"/>
                <w:color w:val="000000"/>
                <w:sz w:val="21"/>
                <w:szCs w:val="21"/>
              </w:rPr>
              <w:t xml:space="preserve">Nativo del navegador</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Tesseract.js</w:t>
            </w:r>
          </w:p>
        </w:tc>
        <w:tc>
          <w:tcPr>
            <w:shd w:fill="EDF3F5" w:val="clear"/>
            <w:tcMar>
              <w:top w:type="dxa" w:w="60"/>
              <w:left w:type="dxa" w:w="120"/>
              <w:bottom w:type="dxa" w:w="60"/>
              <w:right w:type="dxa" w:w="120"/>
            </w:tcMar>
          </w:tcPr>
          <w:p>
            <w:r>
              <w:rPr>
                <w:rFonts w:ascii="Calibri" w:eastAsia="Microsoft YaHei"/>
                <w:color w:val="000000"/>
                <w:sz w:val="21"/>
                <w:szCs w:val="21"/>
              </w:rPr>
              <w:t xml:space="preserve">$0</w:t>
            </w:r>
          </w:p>
        </w:tc>
        <w:tc>
          <w:tcPr>
            <w:shd w:fill="EDF3F5" w:val="clear"/>
            <w:tcMar>
              <w:top w:type="dxa" w:w="60"/>
              <w:left w:type="dxa" w:w="120"/>
              <w:bottom w:type="dxa" w:w="60"/>
              <w:right w:type="dxa" w:w="120"/>
            </w:tcMar>
          </w:tcPr>
          <w:p>
            <w:r>
              <w:rPr>
                <w:rFonts w:ascii="Calibri" w:eastAsia="Microsoft YaHei"/>
                <w:color w:val="000000"/>
                <w:sz w:val="21"/>
                <w:szCs w:val="21"/>
              </w:rPr>
              <w:t xml:space="preserve">Open source, se ejecuta localmente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Ollama (desarrollo)</w:t>
            </w:r>
          </w:p>
        </w:tc>
        <w:tc>
          <w:tcPr>
            <w:shd w:fill="FFFFFF" w:val="clear"/>
            <w:tcMar>
              <w:top w:type="dxa" w:w="60"/>
              <w:left w:type="dxa" w:w="120"/>
              <w:bottom w:type="dxa" w:w="60"/>
              <w:right w:type="dxa" w:w="120"/>
            </w:tcMar>
          </w:tcPr>
          <w:p>
            <w:r>
              <w:rPr>
                <w:rFonts w:ascii="Calibri" w:eastAsia="Microsoft YaHei"/>
                <w:color w:val="000000"/>
                <w:sz w:val="21"/>
                <w:szCs w:val="21"/>
              </w:rPr>
              <w:t xml:space="preserve">$0</w:t>
            </w:r>
          </w:p>
        </w:tc>
        <w:tc>
          <w:tcPr>
            <w:shd w:fill="FFFFFF" w:val="clear"/>
            <w:tcMar>
              <w:top w:type="dxa" w:w="60"/>
              <w:left w:type="dxa" w:w="120"/>
              <w:bottom w:type="dxa" w:w="60"/>
              <w:right w:type="dxa" w:w="120"/>
            </w:tcMar>
          </w:tcPr>
          <w:p>
            <w:r>
              <w:rPr>
                <w:rFonts w:ascii="Calibri" w:eastAsia="Microsoft YaHei"/>
                <w:color w:val="000000"/>
                <w:sz w:val="21"/>
                <w:szCs w:val="21"/>
              </w:rPr>
              <w:t xml:space="preserve">Se ejecuta en máquina local</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Firebase Firestore</w:t>
            </w:r>
          </w:p>
        </w:tc>
        <w:tc>
          <w:tcPr>
            <w:shd w:fill="EDF3F5" w:val="clear"/>
            <w:tcMar>
              <w:top w:type="dxa" w:w="60"/>
              <w:left w:type="dxa" w:w="120"/>
              <w:bottom w:type="dxa" w:w="60"/>
              <w:right w:type="dxa" w:w="120"/>
            </w:tcMar>
          </w:tcPr>
          <w:p>
            <w:r>
              <w:rPr>
                <w:rFonts w:ascii="Calibri" w:eastAsia="Microsoft YaHei"/>
                <w:color w:val="000000"/>
                <w:sz w:val="21"/>
                <w:szCs w:val="21"/>
              </w:rPr>
              <w:t xml:space="preserve">Free tier existente</w:t>
            </w:r>
          </w:p>
        </w:tc>
        <w:tc>
          <w:tcPr>
            <w:shd w:fill="EDF3F5" w:val="clear"/>
            <w:tcMar>
              <w:top w:type="dxa" w:w="60"/>
              <w:left w:type="dxa" w:w="120"/>
              <w:bottom w:type="dxa" w:w="60"/>
              <w:right w:type="dxa" w:w="120"/>
            </w:tcMar>
          </w:tcPr>
          <w:p>
            <w:r>
              <w:rPr>
                <w:rFonts w:ascii="Calibri" w:eastAsia="Microsoft YaHei"/>
                <w:color w:val="000000"/>
                <w:sz w:val="21"/>
                <w:szCs w:val="21"/>
              </w:rPr>
              <w:t xml:space="preserve">Ya incluido en el proyecto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Vercel (hosting)</w:t>
            </w:r>
          </w:p>
        </w:tc>
        <w:tc>
          <w:tcPr>
            <w:shd w:fill="FFFFFF" w:val="clear"/>
            <w:tcMar>
              <w:top w:type="dxa" w:w="60"/>
              <w:left w:type="dxa" w:w="120"/>
              <w:bottom w:type="dxa" w:w="60"/>
              <w:right w:type="dxa" w:w="120"/>
            </w:tcMar>
          </w:tcPr>
          <w:p>
            <w:r>
              <w:rPr>
                <w:rFonts w:ascii="Calibri" w:eastAsia="Microsoft YaHei"/>
                <w:color w:val="000000"/>
                <w:sz w:val="21"/>
                <w:szCs w:val="21"/>
              </w:rPr>
              <w:t xml:space="preserve">Free tier existente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Ya incluido en el proyecto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TOTAL</w:t>
            </w:r>
          </w:p>
        </w:tc>
        <w:tc>
          <w:tcPr>
            <w:shd w:fill="EDF3F5" w:val="clear"/>
            <w:tcMar>
              <w:top w:type="dxa" w:w="60"/>
              <w:left w:type="dxa" w:w="120"/>
              <w:bottom w:type="dxa" w:w="60"/>
              <w:right w:type="dxa" w:w="120"/>
            </w:tcMar>
          </w:tcPr>
          <w:p>
            <w:r>
              <w:rPr>
                <w:rFonts w:ascii="Calibri" w:eastAsia="Microsoft YaHei"/>
                <w:color w:val="000000"/>
                <w:sz w:val="21"/>
                <w:szCs w:val="21"/>
              </w:rPr>
              <w:t xml:space="preserve">$0/mes</w:t>
            </w:r>
          </w:p>
        </w:tc>
        <w:tc>
          <w:tcPr>
            <w:shd w:fill="EDF3F5" w:val="clear"/>
            <w:tcMar>
              <w:top w:type="dxa" w:w="60"/>
              <w:left w:type="dxa" w:w="120"/>
              <w:bottom w:type="dxa" w:w="60"/>
              <w:right w:type="dxa" w:w="120"/>
            </w:tcMar>
          </w:tcPr>
          <w:p>
            <w:r>
              <w:rPr>
                <w:rFonts w:ascii="Calibri" w:eastAsia="Microsoft YaHei"/>
                <w:color w:val="000000"/>
                <w:sz w:val="21"/>
                <w:szCs w:val="21"/>
              </w:rPr>
              <w:t xml:space="preserve">Completamente gratuito</w:t>
            </w:r>
          </w:p>
        </w:tc>
      </w:tr>
    </w:tbl>
    <w:p>
      <w:pPr>
        <w:pStyle w:val="Heading1"/>
        <w:spacing w:after="160" w:before="360" w:line="312"/>
      </w:pPr>
      <w:bookmarkStart w:id="100024" w:name="_Toc100024"/>
      <w:r>
        <w:rPr>
          <w:rFonts w:ascii="Calibri" w:eastAsia="SimHei"/>
          <w:b/>
          <w:bCs/>
          <w:color w:val="162235"/>
          <w:sz w:val="32"/>
          <w:szCs w:val="32"/>
        </w:rPr>
        <w:t xml:space="preserve">7. Roadmap de Implementación Simplificado</w:t>
      </w:r>
      <w:bookmarkEnd w:id="100024"/>
    </w:p>
    <w:p>
      <w:pPr>
        <w:pStyle w:val="Heading2"/>
        <w:spacing w:after="120" w:before="240" w:line="312"/>
      </w:pPr>
      <w:bookmarkStart w:id="100025" w:name="_Toc100025"/>
      <w:r>
        <w:rPr>
          <w:rFonts w:ascii="Calibri" w:eastAsia="SimHei"/>
          <w:b/>
          <w:bCs/>
          <w:color w:val="162235"/>
          <w:sz w:val="28"/>
          <w:szCs w:val="28"/>
        </w:rPr>
        <w:t xml:space="preserve">7.1 Fase 1: Agente Básico con Groq (1 semana)</w:t>
      </w:r>
      <w:bookmarkEnd w:id="100025"/>
    </w:p>
    <w:p>
      <w:pPr>
        <w:spacing w:line="312"/>
        <w:ind w:firstLine="480"/>
        <w:jc w:val="both"/>
      </w:pPr>
      <w:r>
        <w:rPr>
          <w:rFonts w:ascii="Calibri" w:eastAsia="Microsoft YaHei"/>
          <w:color w:val="000000"/>
          <w:sz w:val="24"/>
          <w:szCs w:val="24"/>
        </w:rPr>
        <w:t xml:space="preserve">La primera fase es deliberadamente minimalista: se implementa el router de IA con Groq como único proveedor, el catálogo de herramientas de Nivel 1 (task_create, task_status_change, expense_create, query_project_status, query_task_list, query_upcoming_deadlines), y las tarjetas de acción en la UI para aprobación humana. Todo funciona en modo manual. El objetivo es validar que el function calling funciona correctamente con Groq, que las acciones se ejecutan sobre Firestore, y que los usuarios entienden y aprueban las sugerencias de la IA. Esta fase se puede completar en una semana porque Groq usa formato OpenAI-compatible, lo que permite usar Vercel AI SDK sin configuración adicional.</w:t>
      </w:r>
    </w:p>
    <w:p>
      <w:pPr>
        <w:pStyle w:val="Heading2"/>
        <w:spacing w:after="120" w:before="240" w:line="312"/>
      </w:pPr>
      <w:bookmarkStart w:id="100026" w:name="_Toc100026"/>
      <w:r>
        <w:rPr>
          <w:rFonts w:ascii="Calibri" w:eastAsia="SimHei"/>
          <w:b/>
          <w:bCs/>
          <w:color w:val="162235"/>
          <w:sz w:val="28"/>
          <w:szCs w:val="28"/>
        </w:rPr>
        <w:t xml:space="preserve">7.2 Fase 2: Multi-Proveedor + Nivel 2 (1 semana)</w:t>
      </w:r>
      <w:bookmarkEnd w:id="100026"/>
    </w:p>
    <w:p>
      <w:pPr>
        <w:spacing w:line="312"/>
        <w:ind w:firstLine="480"/>
        <w:jc w:val="both"/>
      </w:pPr>
      <w:r>
        <w:rPr>
          <w:rFonts w:ascii="Calibri" w:eastAsia="Microsoft YaHei"/>
          <w:color w:val="000000"/>
          <w:sz w:val="24"/>
          <w:szCs w:val="24"/>
        </w:rPr>
        <w:t xml:space="preserve">La segunda fase añade Mistral y Gemini al router, implementando los fallbacks automáticos y el conteo de uso. Se añaden las herramientas de Nivel 2 que requieren mejor razonamiento: task_update, task_assign, project_update, expense_update, chat_quick_analysis. Se implementa la anonimización de datos para las llamadas a Gemini. Se introduce el modo supervisado donde las operaciones de bajo riesgo (task_status_change, consultas) se ejecutan sin confirmación. Se añade el sistema de rollback con snapshots del estado anterior.</w:t>
      </w:r>
    </w:p>
    <w:p>
      <w:pPr>
        <w:pStyle w:val="Heading2"/>
        <w:spacing w:after="120" w:before="240" w:line="312"/>
      </w:pPr>
      <w:bookmarkStart w:id="100027" w:name="_Toc100027"/>
      <w:r>
        <w:rPr>
          <w:rFonts w:ascii="Calibri" w:eastAsia="SimHei"/>
          <w:b/>
          <w:bCs/>
          <w:color w:val="162235"/>
          <w:sz w:val="28"/>
          <w:szCs w:val="28"/>
        </w:rPr>
        <w:t xml:space="preserve">7.3 Fase 3: Multimodal + Voz + OCR (1 semana)</w:t>
      </w:r>
      <w:bookmarkEnd w:id="100027"/>
    </w:p>
    <w:p>
      <w:pPr>
        <w:spacing w:line="312"/>
        <w:ind w:firstLine="480"/>
        <w:jc w:val="both"/>
      </w:pPr>
      <w:r>
        <w:rPr>
          <w:rFonts w:ascii="Calibri" w:eastAsia="Microsoft YaHei"/>
          <w:color w:val="000000"/>
          <w:sz w:val="24"/>
          <w:szCs w:val="24"/>
        </w:rPr>
        <w:t xml:space="preserve">La tercera fase integra las capacidades multimodales: Web Speech API para transcribir notas de voz en el navegador, Tesseract.js para OCR básico de imágenes, y Gemini 2.5 Flash para análisis de documentos complejos (cotizaciones en PDF, planos con anotaciones). Se añaden las herramientas de Nivel 3 con Mistral Large: chat_deep_analysis, budget_impact_analysis, weekly_summary. Se implementa la integración con WhatsApp inteligente reemplazando los comandos rígidos por conversación natural con capacidad de ejecución a través del agente.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Fase</w:t>
            </w:r>
          </w:p>
        </w:tc>
        <w:tc>
          <w:tcPr>
            <w:shd w:fill="1B6B7A" w:val="clear"/>
            <w:tcMar>
              <w:top w:type="dxa" w:w="60"/>
              <w:left w:type="dxa" w:w="120"/>
              <w:bottom w:type="dxa" w:w="60"/>
              <w:right w:type="dxa" w:w="120"/>
            </w:tcMar>
          </w:tcPr>
          <w:p>
            <w:r>
              <w:rPr>
                <w:rFonts w:ascii="Calibri" w:eastAsia="SimHei"/>
                <w:b/>
                <w:bCs/>
                <w:color w:val="FFFFFF"/>
                <w:sz w:val="21"/>
                <w:szCs w:val="21"/>
              </w:rPr>
              <w:t xml:space="preserve">Duración</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Proveedores IA</w:t>
            </w:r>
          </w:p>
        </w:tc>
        <w:tc>
          <w:tcPr>
            <w:shd w:fill="1B6B7A" w:val="clear"/>
            <w:tcMar>
              <w:top w:type="dxa" w:w="60"/>
              <w:left w:type="dxa" w:w="120"/>
              <w:bottom w:type="dxa" w:w="60"/>
              <w:right w:type="dxa" w:w="120"/>
            </w:tcMar>
          </w:tcPr>
          <w:p>
            <w:r>
              <w:rPr>
                <w:rFonts w:ascii="Calibri" w:eastAsia="SimHei"/>
                <w:b/>
                <w:bCs/>
                <w:color w:val="FFFFFF"/>
                <w:sz w:val="21"/>
                <w:szCs w:val="21"/>
              </w:rPr>
              <w:t xml:space="preserve">Herramientas</w:t>
            </w:r>
          </w:p>
        </w:tc>
        <w:tc>
          <w:tcPr>
            <w:shd w:fill="1B6B7A" w:val="clear"/>
            <w:tcMar>
              <w:top w:type="dxa" w:w="60"/>
              <w:left w:type="dxa" w:w="120"/>
              <w:bottom w:type="dxa" w:w="60"/>
              <w:right w:type="dxa" w:w="120"/>
            </w:tcMar>
          </w:tcPr>
          <w:p>
            <w:r>
              <w:rPr>
                <w:rFonts w:ascii="Calibri" w:eastAsia="SimHei"/>
                <w:b/>
                <w:bCs/>
                <w:color w:val="FFFFFF"/>
                <w:sz w:val="21"/>
                <w:szCs w:val="21"/>
              </w:rPr>
              <w:t xml:space="preserve">Modo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Fase 1</w:t>
            </w:r>
          </w:p>
        </w:tc>
        <w:tc>
          <w:tcPr>
            <w:shd w:fill="EDF3F5" w:val="clear"/>
            <w:tcMar>
              <w:top w:type="dxa" w:w="60"/>
              <w:left w:type="dxa" w:w="120"/>
              <w:bottom w:type="dxa" w:w="60"/>
              <w:right w:type="dxa" w:w="120"/>
            </w:tcMar>
          </w:tcPr>
          <w:p>
            <w:r>
              <w:rPr>
                <w:rFonts w:ascii="Calibri" w:eastAsia="Microsoft YaHei"/>
                <w:color w:val="000000"/>
                <w:sz w:val="21"/>
                <w:szCs w:val="21"/>
              </w:rPr>
              <w:t xml:space="preserve">1 semana</w:t>
            </w:r>
          </w:p>
        </w:tc>
        <w:tc>
          <w:tcPr>
            <w:shd w:fill="EDF3F5" w:val="clear"/>
            <w:tcMar>
              <w:top w:type="dxa" w:w="60"/>
              <w:left w:type="dxa" w:w="120"/>
              <w:bottom w:type="dxa" w:w="60"/>
              <w:right w:type="dxa" w:w="120"/>
            </w:tcMar>
          </w:tcPr>
          <w:p>
            <w:r>
              <w:rPr>
                <w:rFonts w:ascii="Calibri" w:eastAsia="Microsoft YaHei"/>
                <w:color w:val="000000"/>
                <w:sz w:val="21"/>
                <w:szCs w:val="21"/>
              </w:rPr>
              <w:t xml:space="preserve">Solo Groq</w:t>
            </w:r>
          </w:p>
        </w:tc>
        <w:tc>
          <w:tcPr>
            <w:shd w:fill="EDF3F5" w:val="clear"/>
            <w:tcMar>
              <w:top w:type="dxa" w:w="60"/>
              <w:left w:type="dxa" w:w="120"/>
              <w:bottom w:type="dxa" w:w="60"/>
              <w:right w:type="dxa" w:w="120"/>
            </w:tcMar>
          </w:tcPr>
          <w:p>
            <w:r>
              <w:rPr>
                <w:rFonts w:ascii="Calibri" w:eastAsia="Microsoft YaHei"/>
                <w:color w:val="000000"/>
                <w:sz w:val="21"/>
                <w:szCs w:val="21"/>
              </w:rPr>
              <w:t xml:space="preserve">Nivel 1 (7 herramientas)</w:t>
            </w:r>
          </w:p>
        </w:tc>
        <w:tc>
          <w:tcPr>
            <w:shd w:fill="EDF3F5" w:val="clear"/>
            <w:tcMar>
              <w:top w:type="dxa" w:w="60"/>
              <w:left w:type="dxa" w:w="120"/>
              <w:bottom w:type="dxa" w:w="60"/>
              <w:right w:type="dxa" w:w="120"/>
            </w:tcMar>
          </w:tcPr>
          <w:p>
            <w:r>
              <w:rPr>
                <w:rFonts w:ascii="Calibri" w:eastAsia="Microsoft YaHei"/>
                <w:color w:val="000000"/>
                <w:sz w:val="21"/>
                <w:szCs w:val="21"/>
              </w:rPr>
              <w:t xml:space="preserve">Manual</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Fase 2</w:t>
            </w:r>
          </w:p>
        </w:tc>
        <w:tc>
          <w:tcPr>
            <w:shd w:fill="FFFFFF" w:val="clear"/>
            <w:tcMar>
              <w:top w:type="dxa" w:w="60"/>
              <w:left w:type="dxa" w:w="120"/>
              <w:bottom w:type="dxa" w:w="60"/>
              <w:right w:type="dxa" w:w="120"/>
            </w:tcMar>
          </w:tcPr>
          <w:p>
            <w:r>
              <w:rPr>
                <w:rFonts w:ascii="Calibri" w:eastAsia="Microsoft YaHei"/>
                <w:color w:val="000000"/>
                <w:sz w:val="21"/>
                <w:szCs w:val="21"/>
              </w:rPr>
              <w:t xml:space="preserve">1 semana</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Groq + Mistral + Gemini</w:t>
            </w:r>
          </w:p>
        </w:tc>
        <w:tc>
          <w:tcPr>
            <w:shd w:fill="FFFFFF" w:val="clear"/>
            <w:tcMar>
              <w:top w:type="dxa" w:w="60"/>
              <w:left w:type="dxa" w:w="120"/>
              <w:bottom w:type="dxa" w:w="60"/>
              <w:right w:type="dxa" w:w="120"/>
            </w:tcMar>
          </w:tcPr>
          <w:p>
            <w:r>
              <w:rPr>
                <w:rFonts w:ascii="Calibri" w:eastAsia="Microsoft YaHei"/>
                <w:color w:val="000000"/>
                <w:sz w:val="21"/>
                <w:szCs w:val="21"/>
              </w:rPr>
              <w:t xml:space="preserve">Nivel 2 (7 herramientas) + rollback</w:t>
            </w:r>
          </w:p>
        </w:tc>
        <w:tc>
          <w:tcPr>
            <w:shd w:fill="FFFFFF" w:val="clear"/>
            <w:tcMar>
              <w:top w:type="dxa" w:w="60"/>
              <w:left w:type="dxa" w:w="120"/>
              <w:bottom w:type="dxa" w:w="60"/>
              <w:right w:type="dxa" w:w="120"/>
            </w:tcMar>
          </w:tcPr>
          <w:p>
            <w:r>
              <w:rPr>
                <w:rFonts w:ascii="Calibri" w:eastAsia="Microsoft YaHei"/>
                <w:color w:val="000000"/>
                <w:sz w:val="21"/>
                <w:szCs w:val="21"/>
              </w:rPr>
              <w:t xml:space="preserve">Manual + Supervisado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Fase 3</w:t>
            </w:r>
          </w:p>
        </w:tc>
        <w:tc>
          <w:tcPr>
            <w:shd w:fill="EDF3F5" w:val="clear"/>
            <w:tcMar>
              <w:top w:type="dxa" w:w="60"/>
              <w:left w:type="dxa" w:w="120"/>
              <w:bottom w:type="dxa" w:w="60"/>
              <w:right w:type="dxa" w:w="120"/>
            </w:tcMar>
          </w:tcPr>
          <w:p>
            <w:r>
              <w:rPr>
                <w:rFonts w:ascii="Calibri" w:eastAsia="Microsoft YaHei"/>
                <w:color w:val="000000"/>
                <w:sz w:val="21"/>
                <w:szCs w:val="21"/>
              </w:rPr>
              <w:t xml:space="preserve">1 semana</w:t>
            </w:r>
          </w:p>
        </w:tc>
        <w:tc>
          <w:tcPr>
            <w:shd w:fill="EDF3F5" w:val="clear"/>
            <w:tcMar>
              <w:top w:type="dxa" w:w="60"/>
              <w:left w:type="dxa" w:w="120"/>
              <w:bottom w:type="dxa" w:w="60"/>
              <w:right w:type="dxa" w:w="120"/>
            </w:tcMar>
          </w:tcPr>
          <w:p>
            <w:r>
              <w:rPr>
                <w:rFonts w:ascii="Calibri" w:eastAsia="Microsoft YaHei"/>
                <w:color w:val="000000"/>
                <w:sz w:val="21"/>
                <w:szCs w:val="21"/>
              </w:rPr>
              <w:t xml:space="preserve">Todos + Web Speech + Tesseract</w:t>
            </w:r>
          </w:p>
        </w:tc>
        <w:tc>
          <w:tcPr>
            <w:shd w:fill="EDF3F5" w:val="clear"/>
            <w:tcMar>
              <w:top w:type="dxa" w:w="60"/>
              <w:left w:type="dxa" w:w="120"/>
              <w:bottom w:type="dxa" w:w="60"/>
              <w:right w:type="dxa" w:w="120"/>
            </w:tcMar>
          </w:tcPr>
          <w:p>
            <w:r>
              <w:rPr>
                <w:rFonts w:ascii="Calibri" w:eastAsia="Microsoft YaHei"/>
                <w:color w:val="000000"/>
                <w:sz w:val="21"/>
                <w:szCs w:val="21"/>
              </w:rPr>
              <w:t xml:space="preserve">Nivel 3 (5 herramientas) + WhatsApp</w:t>
            </w:r>
          </w:p>
        </w:tc>
        <w:tc>
          <w:tcPr>
            <w:shd w:fill="EDF3F5" w:val="clear"/>
            <w:tcMar>
              <w:top w:type="dxa" w:w="60"/>
              <w:left w:type="dxa" w:w="120"/>
              <w:bottom w:type="dxa" w:w="60"/>
              <w:right w:type="dxa" w:w="120"/>
            </w:tcMar>
          </w:tcPr>
          <w:p>
            <w:r>
              <w:rPr>
                <w:rFonts w:ascii="Calibri" w:eastAsia="Microsoft YaHei"/>
                <w:color w:val="000000"/>
                <w:sz w:val="21"/>
                <w:szCs w:val="21"/>
              </w:rPr>
              <w:t xml:space="preserve">Tres modos completos</w:t>
            </w:r>
          </w:p>
        </w:tc>
      </w:tr>
    </w:tbl>
    <w:p>
      <w:pPr>
        <w:spacing w:line="312"/>
        <w:ind w:firstLine="480"/>
        <w:jc w:val="both"/>
      </w:pPr>
      <w:r>
        <w:rPr>
          <w:rFonts w:ascii="Calibri" w:eastAsia="Microsoft YaHei"/>
          <w:color w:val="000000"/>
          <w:sz w:val="24"/>
          <w:szCs w:val="24"/>
        </w:rPr>
        <w:t xml:space="preserve">El roadmap total es de 3 semanas, significativamente más corto que las 7 semanas de la propuesta original, principalmente porque no se implementa el modo autónomo completo (que requiere un historial de 100+ acciones supervisadas) y porque la configuración de múltiples proveedores gratuitos es más simple que la negociación de contratos de API de pago. Después de las 3 semanas, el agente estará plenamente funcional con capacidad de crear, modificar y consultar entidades a través de múltiples canales, todo a costo cero.</w:t>
      </w:r>
    </w:p>
    <w:p>
      <w:pPr>
        <w:pStyle w:val="Heading1"/>
        <w:spacing w:after="160" w:before="360" w:line="312"/>
      </w:pPr>
      <w:bookmarkStart w:id="100028" w:name="_Toc100028"/>
      <w:r>
        <w:rPr>
          <w:rFonts w:ascii="Calibri" w:eastAsia="SimHei"/>
          <w:b/>
          <w:bCs/>
          <w:color w:val="162235"/>
          <w:sz w:val="32"/>
          <w:szCs w:val="32"/>
        </w:rPr>
        <w:t xml:space="preserve">8. Cuándo Migrar a Proveedores de Pago</w:t>
      </w:r>
      <w:bookmarkEnd w:id="100028"/>
    </w:p>
    <w:p>
      <w:pPr>
        <w:spacing w:line="312"/>
        <w:ind w:firstLine="480"/>
        <w:jc w:val="both"/>
      </w:pPr>
      <w:r>
        <w:rPr>
          <w:rFonts w:ascii="Calibri" w:eastAsia="Microsoft YaHei"/>
          <w:color w:val="000000"/>
          <w:sz w:val="24"/>
          <w:szCs w:val="24"/>
        </w:rPr>
        <w:t xml:space="preserve">Aunque la arquitectura gratuita es suficiente para 15 personas, existen señales claras que indicarían cuándo vale la pena considerar un plan de pago. La primera señal es la frecuencia de colisiones con límites de tasa: si los usuarios experimentan esperas frecuentes o solicitudes en cola, significa que el volumen ha superado la capacidad gratuita. La segunda señal es la calidad del razonamiento: si el modelo 8B de Groq no está generando sugerencias suficientemente precisas y el 70B se agota rápido, conviene considerar Gemini 2.5 Pro de pago. La tercera señal es el crecimiento del equipo: más allá de 25-30 usuarios concurrentes, los límites gratuitos empiezan a ser restrictivos.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Señal</w:t>
            </w:r>
          </w:p>
        </w:tc>
        <w:tc>
          <w:tcPr>
            <w:shd w:fill="1B6B7A" w:val="clear"/>
            <w:tcMar>
              <w:top w:type="dxa" w:w="60"/>
              <w:left w:type="dxa" w:w="120"/>
              <w:bottom w:type="dxa" w:w="60"/>
              <w:right w:type="dxa" w:w="120"/>
            </w:tcMar>
          </w:tcPr>
          <w:p>
            <w:r>
              <w:rPr>
                <w:rFonts w:ascii="Calibri" w:eastAsia="SimHei"/>
                <w:b/>
                <w:bCs/>
                <w:color w:val="FFFFFF"/>
                <w:sz w:val="21"/>
                <w:szCs w:val="21"/>
              </w:rPr>
              <w:t xml:space="preserve">Umbral</w:t>
            </w:r>
          </w:p>
        </w:tc>
        <w:tc>
          <w:tcPr>
            <w:shd w:fill="1B6B7A" w:val="clear"/>
            <w:tcMar>
              <w:top w:type="dxa" w:w="60"/>
              <w:left w:type="dxa" w:w="120"/>
              <w:bottom w:type="dxa" w:w="60"/>
              <w:right w:type="dxa" w:w="120"/>
            </w:tcMar>
          </w:tcPr>
          <w:p>
            <w:r>
              <w:rPr>
                <w:rFonts w:ascii="Calibri" w:eastAsia="SimHei"/>
                <w:b/>
                <w:bCs/>
                <w:color w:val="FFFFFF"/>
                <w:sz w:val="21"/>
                <w:szCs w:val="21"/>
              </w:rPr>
              <w:t xml:space="preserve">Acción Recomendada</w:t>
            </w:r>
          </w:p>
        </w:tc>
        <w:tc>
          <w:tcPr>
            <w:shd w:fill="1B6B7A" w:val="clear"/>
            <w:tcMar>
              <w:top w:type="dxa" w:w="60"/>
              <w:left w:type="dxa" w:w="120"/>
              <w:bottom w:type="dxa" w:w="60"/>
              <w:right w:type="dxa" w:w="120"/>
            </w:tcMar>
          </w:tcPr>
          <w:p>
            <w:r>
              <w:rPr>
                <w:rFonts w:ascii="Calibri" w:eastAsia="SimHei"/>
                <w:b/>
                <w:bCs/>
                <w:color w:val="FFFFFF"/>
                <w:sz w:val="21"/>
                <w:szCs w:val="21"/>
              </w:rPr>
              <w:t xml:space="preserve">Costo Estimado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Colisiones frecuentes con rate limits</w:t>
            </w:r>
          </w:p>
        </w:tc>
        <w:tc>
          <w:tcPr>
            <w:shd w:fill="EDF3F5" w:val="clear"/>
            <w:tcMar>
              <w:top w:type="dxa" w:w="60"/>
              <w:left w:type="dxa" w:w="120"/>
              <w:bottom w:type="dxa" w:w="60"/>
              <w:right w:type="dxa" w:w="120"/>
            </w:tcMar>
          </w:tcPr>
          <w:p>
            <w:r>
              <w:rPr>
                <w:rFonts w:ascii="Calibri" w:eastAsia="Microsoft YaHei"/>
                <w:color w:val="000000"/>
                <w:sz w:val="21"/>
                <w:szCs w:val="21"/>
              </w:rPr>
              <w:t xml:space="preserve">Más del 50% de días con esperas</w:t>
            </w:r>
          </w:p>
        </w:tc>
        <w:tc>
          <w:tcPr>
            <w:shd w:fill="EDF3F5" w:val="clear"/>
            <w:tcMar>
              <w:top w:type="dxa" w:w="60"/>
              <w:left w:type="dxa" w:w="120"/>
              <w:bottom w:type="dxa" w:w="60"/>
              <w:right w:type="dxa" w:w="120"/>
            </w:tcMar>
          </w:tcPr>
          <w:p>
            <w:r>
              <w:rPr>
                <w:rFonts w:ascii="Calibri" w:eastAsia="Microsoft YaHei"/>
                <w:color w:val="000000"/>
                <w:sz w:val="21"/>
                <w:szCs w:val="21"/>
              </w:rPr>
              <w:t xml:space="preserve">Migrar a Groq Developer tier</w:t>
            </w:r>
          </w:p>
        </w:tc>
        <w:tc>
          <w:tcPr>
            <w:shd w:fill="EDF3F5" w:val="clear"/>
            <w:tcMar>
              <w:top w:type="dxa" w:w="60"/>
              <w:left w:type="dxa" w:w="120"/>
              <w:bottom w:type="dxa" w:w="60"/>
              <w:right w:type="dxa" w:w="120"/>
            </w:tcMar>
          </w:tcPr>
          <w:p>
            <w:r>
              <w:rPr>
                <w:rFonts w:ascii="Calibri" w:eastAsia="Microsoft YaHei"/>
                <w:color w:val="000000"/>
                <w:sz w:val="21"/>
                <w:szCs w:val="21"/>
              </w:rPr>
              <w:t xml:space="preserve">~$20-50/mes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Calidad insuficiente del 8B</w:t>
            </w:r>
          </w:p>
        </w:tc>
        <w:tc>
          <w:tcPr>
            <w:shd w:fill="FFFFFF" w:val="clear"/>
            <w:tcMar>
              <w:top w:type="dxa" w:w="60"/>
              <w:left w:type="dxa" w:w="120"/>
              <w:bottom w:type="dxa" w:w="60"/>
              <w:right w:type="dxa" w:w="120"/>
            </w:tcMar>
          </w:tcPr>
          <w:p>
            <w:r>
              <w:rPr>
                <w:rFonts w:ascii="Calibri" w:eastAsia="Microsoft YaHei"/>
                <w:color w:val="000000"/>
                <w:sz w:val="21"/>
                <w:szCs w:val="21"/>
              </w:rPr>
              <w:t xml:space="preserve">Menos del 60% de aprobación de sugerencias</w:t>
            </w:r>
          </w:p>
        </w:tc>
        <w:tc>
          <w:tcPr>
            <w:shd w:fill="FFFFFF" w:val="clear"/>
            <w:tcMar>
              <w:top w:type="dxa" w:w="60"/>
              <w:left w:type="dxa" w:w="120"/>
              <w:bottom w:type="dxa" w:w="60"/>
              <w:right w:type="dxa" w:w="120"/>
            </w:tcMar>
          </w:tcPr>
          <w:p>
            <w:r>
              <w:rPr>
                <w:rFonts w:ascii="Calibri" w:eastAsia="Microsoft YaHei"/>
                <w:color w:val="000000"/>
                <w:sz w:val="21"/>
                <w:szCs w:val="21"/>
              </w:rPr>
              <w:t xml:space="preserve">Usar Gemini 2.5 Pro de pago</w:t>
            </w:r>
          </w:p>
        </w:tc>
        <w:tc>
          <w:tcPr>
            <w:shd w:fill="FFFFFF" w:val="clear"/>
            <w:tcMar>
              <w:top w:type="dxa" w:w="60"/>
              <w:left w:type="dxa" w:w="120"/>
              <w:bottom w:type="dxa" w:w="60"/>
              <w:right w:type="dxa" w:w="120"/>
            </w:tcMar>
          </w:tcPr>
          <w:p>
            <w:r>
              <w:rPr>
                <w:rFonts w:ascii="Calibri" w:eastAsia="Microsoft YaHei"/>
                <w:color w:val="000000"/>
                <w:sz w:val="21"/>
                <w:szCs w:val="21"/>
              </w:rPr>
              <w:t xml:space="preserve">~$5-15/mes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Equipo crece más allá de 25</w:t>
            </w:r>
          </w:p>
        </w:tc>
        <w:tc>
          <w:tcPr>
            <w:shd w:fill="EDF3F5" w:val="clear"/>
            <w:tcMar>
              <w:top w:type="dxa" w:w="60"/>
              <w:left w:type="dxa" w:w="120"/>
              <w:bottom w:type="dxa" w:w="60"/>
              <w:right w:type="dxa" w:w="120"/>
            </w:tcMar>
          </w:tcPr>
          <w:p>
            <w:r>
              <w:rPr>
                <w:rFonts w:ascii="Calibri" w:eastAsia="Microsoft YaHei"/>
                <w:color w:val="000000"/>
                <w:sz w:val="21"/>
                <w:szCs w:val="21"/>
              </w:rPr>
              <w:t xml:space="preserve">25+ usuarios activos diarios</w:t>
            </w:r>
          </w:p>
        </w:tc>
        <w:tc>
          <w:tcPr>
            <w:shd w:fill="EDF3F5" w:val="clear"/>
            <w:tcMar>
              <w:top w:type="dxa" w:w="60"/>
              <w:left w:type="dxa" w:w="120"/>
              <w:bottom w:type="dxa" w:w="60"/>
              <w:right w:type="dxa" w:w="120"/>
            </w:tcMar>
          </w:tcPr>
          <w:p>
            <w:r>
              <w:rPr>
                <w:rFonts w:ascii="Calibri" w:eastAsia="Microsoft YaHei"/>
                <w:color w:val="000000"/>
                <w:sz w:val="21"/>
                <w:szCs w:val="21"/>
              </w:rPr>
              <w:t xml:space="preserve">Evaluar planes pagos multi-proveedor</w:t>
            </w:r>
          </w:p>
        </w:tc>
        <w:tc>
          <w:tcPr>
            <w:shd w:fill="EDF3F5" w:val="clear"/>
            <w:tcMar>
              <w:top w:type="dxa" w:w="60"/>
              <w:left w:type="dxa" w:w="120"/>
              <w:bottom w:type="dxa" w:w="60"/>
              <w:right w:type="dxa" w:w="120"/>
            </w:tcMar>
          </w:tcPr>
          <w:p>
            <w:r>
              <w:rPr>
                <w:rFonts w:ascii="Calibri" w:eastAsia="Microsoft YaHei"/>
                <w:color w:val="000000"/>
                <w:sz w:val="21"/>
                <w:szCs w:val="21"/>
              </w:rPr>
              <w:t xml:space="preserve">~$30-80/mes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Necesidad de modo autónomo completo</w:t>
            </w:r>
          </w:p>
        </w:tc>
        <w:tc>
          <w:tcPr>
            <w:shd w:fill="FFFFFF" w:val="clear"/>
            <w:tcMar>
              <w:top w:type="dxa" w:w="60"/>
              <w:left w:type="dxa" w:w="120"/>
              <w:bottom w:type="dxa" w:w="60"/>
              <w:right w:type="dxa" w:w="120"/>
            </w:tcMar>
          </w:tcPr>
          <w:p>
            <w:r>
              <w:rPr>
                <w:rFonts w:ascii="Calibri" w:eastAsia="Microsoft YaHei"/>
                <w:color w:val="000000"/>
                <w:sz w:val="21"/>
                <w:szCs w:val="21"/>
              </w:rPr>
              <w:t xml:space="preserve">Después de 3+ meses en supervisado</w:t>
            </w:r>
          </w:p>
        </w:tc>
        <w:tc>
          <w:tcPr>
            <w:shd w:fill="FFFFFF" w:val="clear"/>
            <w:tcMar>
              <w:top w:type="dxa" w:w="60"/>
              <w:left w:type="dxa" w:w="120"/>
              <w:bottom w:type="dxa" w:w="60"/>
              <w:right w:type="dxa" w:w="120"/>
            </w:tcMar>
          </w:tcPr>
          <w:p>
            <w:r>
              <w:rPr>
                <w:rFonts w:ascii="Calibri" w:eastAsia="Microsoft YaHei"/>
                <w:color w:val="000000"/>
                <w:sz w:val="21"/>
                <w:szCs w:val="21"/>
              </w:rPr>
              <w:t xml:space="preserve">Permanecer en gratis + ajustar políticas</w:t>
            </w:r>
          </w:p>
        </w:tc>
        <w:tc>
          <w:tcPr>
            <w:shd w:fill="FFFFFF" w:val="clear"/>
            <w:tcMar>
              <w:top w:type="dxa" w:w="60"/>
              <w:left w:type="dxa" w:w="120"/>
              <w:bottom w:type="dxa" w:w="60"/>
              <w:right w:type="dxa" w:w="120"/>
            </w:tcMar>
          </w:tcPr>
          <w:p>
            <w:r>
              <w:rPr>
                <w:rFonts w:ascii="Calibri" w:eastAsia="Microsoft YaHei"/>
                <w:color w:val="000000"/>
                <w:sz w:val="21"/>
                <w:szCs w:val="21"/>
              </w:rPr>
              <w:t xml:space="preserve">$0</w:t>
            </w:r>
          </w:p>
        </w:tc>
      </w:tr>
    </w:tbl>
    <w:p>
      <w:pPr>
        <w:spacing w:line="312"/>
        <w:ind w:firstLine="480"/>
        <w:jc w:val="both"/>
      </w:pPr>
      <w:r>
        <w:rPr>
          <w:rFonts w:ascii="Calibri" w:eastAsia="Microsoft YaHei"/>
          <w:color w:val="000000"/>
          <w:sz w:val="24"/>
          <w:szCs w:val="24"/>
        </w:rPr>
        <w:t xml:space="preserve">La buena noticia es que la arquitectura multi-proveedor está diseñada para escalar sin cambios de código: simplemente se actualizan las API keys a versiones de pago y los límites se expanden automáticamente. No hay necesidad de reescribir el router ni las herramientas del agente. La migración es transparente para los usuarios y se puede hacer de forma incremental, pagando primero el proveedor que más presión tiene (típicamente Groq para el volumen) y manteniendo los demás en free tier.</w:t>
      </w:r>
    </w:p>
    <w:p>
      <w:pPr>
        <w:pStyle w:val="Heading1"/>
        <w:spacing w:after="160" w:before="360" w:line="312"/>
      </w:pPr>
      <w:bookmarkStart w:id="100029" w:name="_Toc100029"/>
      <w:r>
        <w:rPr>
          <w:rFonts w:ascii="Calibri" w:eastAsia="SimHei"/>
          <w:b/>
          <w:bCs/>
          <w:color w:val="162235"/>
          <w:sz w:val="32"/>
          <w:szCs w:val="32"/>
        </w:rPr>
        <w:t xml:space="preserve">9. Configuración Rápida (Paso a Paso)</w:t>
      </w:r>
      <w:bookmarkEnd w:id="100029"/>
    </w:p>
    <w:p>
      <w:pPr>
        <w:spacing w:line="312"/>
        <w:ind w:firstLine="480"/>
        <w:jc w:val="both"/>
      </w:pPr>
      <w:r>
        <w:rPr>
          <w:rFonts w:ascii="Calibri" w:eastAsia="Microsoft YaHei"/>
          <w:color w:val="000000"/>
          <w:sz w:val="24"/>
          <w:szCs w:val="24"/>
        </w:rPr>
        <w:t xml:space="preserve">Esta sección detalla los pasos exactos para configurar cada proveedor gratuito y tener el agente funcionando en el menor tiempo posible. Todos los pasos se pueden completar en menos de una hora.</w:t>
      </w:r>
    </w:p>
    <w:p>
      <w:pPr>
        <w:pStyle w:val="Heading2"/>
        <w:spacing w:after="120" w:before="240" w:line="312"/>
      </w:pPr>
      <w:bookmarkStart w:id="100030" w:name="_Toc100030"/>
      <w:r>
        <w:rPr>
          <w:rFonts w:ascii="Calibri" w:eastAsia="SimHei"/>
          <w:b/>
          <w:bCs/>
          <w:color w:val="162235"/>
          <w:sz w:val="28"/>
          <w:szCs w:val="28"/>
        </w:rPr>
        <w:t xml:space="preserve">9.1 Paso 1: Crear API Keys Gratuitas</w:t>
      </w:r>
      <w:bookmarkEnd w:id="10003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Proveedor</w:t>
            </w:r>
          </w:p>
        </w:tc>
        <w:tc>
          <w:tcPr>
            <w:shd w:fill="1B6B7A" w:val="clear"/>
            <w:tcMar>
              <w:top w:type="dxa" w:w="60"/>
              <w:left w:type="dxa" w:w="120"/>
              <w:bottom w:type="dxa" w:w="60"/>
              <w:right w:type="dxa" w:w="120"/>
            </w:tcMar>
          </w:tcPr>
          <w:p>
            <w:r>
              <w:rPr>
                <w:rFonts w:ascii="Calibri" w:eastAsia="SimHei"/>
                <w:b/>
                <w:bCs/>
                <w:color w:val="FFFFFF"/>
                <w:sz w:val="21"/>
                <w:szCs w:val="21"/>
              </w:rPr>
              <w:t xml:space="preserve">Dónde Registrarse</w:t>
            </w:r>
          </w:p>
        </w:tc>
        <w:tc>
          <w:tcPr>
            <w:shd w:fill="1B6B7A" w:val="clear"/>
            <w:tcMar>
              <w:top w:type="dxa" w:w="60"/>
              <w:left w:type="dxa" w:w="120"/>
              <w:bottom w:type="dxa" w:w="60"/>
              <w:right w:type="dxa" w:w="120"/>
            </w:tcMar>
          </w:tcPr>
          <w:p>
            <w:r>
              <w:rPr>
                <w:rFonts w:ascii="Calibri" w:eastAsia="SimHei"/>
                <w:b/>
                <w:bCs/>
                <w:color w:val="FFFFFF"/>
                <w:sz w:val="21"/>
                <w:szCs w:val="21"/>
              </w:rPr>
              <w:t xml:space="preserve">Tiempo</w:t>
            </w:r>
          </w:p>
        </w:tc>
        <w:tc>
          <w:tcPr>
            <w:shd w:fill="1B6B7A" w:val="clear"/>
            <w:tcMar>
              <w:top w:type="dxa" w:w="60"/>
              <w:left w:type="dxa" w:w="120"/>
              <w:bottom w:type="dxa" w:w="60"/>
              <w:right w:type="dxa" w:w="120"/>
            </w:tcMar>
          </w:tcPr>
          <w:p>
            <w:r>
              <w:rPr>
                <w:rFonts w:ascii="Calibri" w:eastAsia="SimHei"/>
                <w:b/>
                <w:bCs/>
                <w:color w:val="FFFFFF"/>
                <w:sz w:val="21"/>
                <w:szCs w:val="21"/>
              </w:rPr>
              <w:t xml:space="preserve">Tarjeta Requerida</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Groq</w:t>
            </w:r>
          </w:p>
        </w:tc>
        <w:tc>
          <w:tcPr>
            <w:shd w:fill="EDF3F5" w:val="clear"/>
            <w:tcMar>
              <w:top w:type="dxa" w:w="60"/>
              <w:left w:type="dxa" w:w="120"/>
              <w:bottom w:type="dxa" w:w="60"/>
              <w:right w:type="dxa" w:w="120"/>
            </w:tcMar>
          </w:tcPr>
          <w:p>
            <w:r>
              <w:rPr>
                <w:rFonts w:ascii="Calibri" w:eastAsia="Microsoft YaHei"/>
                <w:color w:val="000000"/>
                <w:sz w:val="21"/>
                <w:szCs w:val="21"/>
              </w:rPr>
              <w:t xml:space="preserve">console.groq.com</w:t>
            </w:r>
          </w:p>
        </w:tc>
        <w:tc>
          <w:tcPr>
            <w:shd w:fill="EDF3F5" w:val="clear"/>
            <w:tcMar>
              <w:top w:type="dxa" w:w="60"/>
              <w:left w:type="dxa" w:w="120"/>
              <w:bottom w:type="dxa" w:w="60"/>
              <w:right w:type="dxa" w:w="120"/>
            </w:tcMar>
          </w:tcPr>
          <w:p>
            <w:r>
              <w:rPr>
                <w:rFonts w:ascii="Calibri" w:eastAsia="Microsoft YaHei"/>
                <w:color w:val="000000"/>
                <w:sz w:val="21"/>
                <w:szCs w:val="21"/>
              </w:rPr>
              <w:t xml:space="preserve">2 minutos</w:t>
            </w:r>
          </w:p>
        </w:tc>
        <w:tc>
          <w:tcPr>
            <w:shd w:fill="EDF3F5" w:val="clear"/>
            <w:tcMar>
              <w:top w:type="dxa" w:w="60"/>
              <w:left w:type="dxa" w:w="120"/>
              <w:bottom w:type="dxa" w:w="60"/>
              <w:right w:type="dxa" w:w="120"/>
            </w:tcMar>
          </w:tcPr>
          <w:p>
            <w:r>
              <w:rPr>
                <w:rFonts w:ascii="Calibri"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Mistral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console.mistral.ai (Plan Experiment)</w:t>
            </w:r>
          </w:p>
        </w:tc>
        <w:tc>
          <w:tcPr>
            <w:shd w:fill="FFFFFF" w:val="clear"/>
            <w:tcMar>
              <w:top w:type="dxa" w:w="60"/>
              <w:left w:type="dxa" w:w="120"/>
              <w:bottom w:type="dxa" w:w="60"/>
              <w:right w:type="dxa" w:w="120"/>
            </w:tcMar>
          </w:tcPr>
          <w:p>
            <w:r>
              <w:rPr>
                <w:rFonts w:ascii="Calibri" w:eastAsia="Microsoft YaHei"/>
                <w:color w:val="000000"/>
                <w:sz w:val="21"/>
                <w:szCs w:val="21"/>
              </w:rPr>
              <w:t xml:space="preserve">3 minutos</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Gemini</w:t>
            </w:r>
          </w:p>
        </w:tc>
        <w:tc>
          <w:tcPr>
            <w:shd w:fill="EDF3F5" w:val="clear"/>
            <w:tcMar>
              <w:top w:type="dxa" w:w="60"/>
              <w:left w:type="dxa" w:w="120"/>
              <w:bottom w:type="dxa" w:w="60"/>
              <w:right w:type="dxa" w:w="120"/>
            </w:tcMar>
          </w:tcPr>
          <w:p>
            <w:r>
              <w:rPr>
                <w:rFonts w:ascii="Calibri" w:eastAsia="Microsoft YaHei"/>
                <w:color w:val="000000"/>
                <w:sz w:val="21"/>
                <w:szCs w:val="21"/>
              </w:rPr>
              <w:t xml:space="preserve">aistudio.google.com</w:t>
            </w:r>
          </w:p>
        </w:tc>
        <w:tc>
          <w:tcPr>
            <w:shd w:fill="EDF3F5" w:val="clear"/>
            <w:tcMar>
              <w:top w:type="dxa" w:w="60"/>
              <w:left w:type="dxa" w:w="120"/>
              <w:bottom w:type="dxa" w:w="60"/>
              <w:right w:type="dxa" w:w="120"/>
            </w:tcMar>
          </w:tcPr>
          <w:p>
            <w:r>
              <w:rPr>
                <w:rFonts w:ascii="Calibri" w:eastAsia="Microsoft YaHei"/>
                <w:color w:val="000000"/>
                <w:sz w:val="21"/>
                <w:szCs w:val="21"/>
              </w:rPr>
              <w:t xml:space="preserve">2 minutos</w:t>
            </w:r>
          </w:p>
        </w:tc>
        <w:tc>
          <w:tcPr>
            <w:shd w:fill="EDF3F5" w:val="clear"/>
            <w:tcMar>
              <w:top w:type="dxa" w:w="60"/>
              <w:left w:type="dxa" w:w="120"/>
              <w:bottom w:type="dxa" w:w="60"/>
              <w:right w:type="dxa" w:w="120"/>
            </w:tcMar>
          </w:tcPr>
          <w:p>
            <w:r>
              <w:rPr>
                <w:rFonts w:ascii="Calibri" w:eastAsia="Microsoft YaHei"/>
                <w:color w:val="000000"/>
                <w:sz w:val="21"/>
                <w:szCs w:val="21"/>
              </w:rPr>
              <w:t xml:space="preserve">No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Ollama (dev)</w:t>
            </w:r>
          </w:p>
        </w:tc>
        <w:tc>
          <w:tcPr>
            <w:shd w:fill="FFFFFF" w:val="clear"/>
            <w:tcMar>
              <w:top w:type="dxa" w:w="60"/>
              <w:left w:type="dxa" w:w="120"/>
              <w:bottom w:type="dxa" w:w="60"/>
              <w:right w:type="dxa" w:w="120"/>
            </w:tcMar>
          </w:tcPr>
          <w:p>
            <w:r>
              <w:rPr>
                <w:rFonts w:ascii="Calibri" w:eastAsia="Microsoft YaHei"/>
                <w:color w:val="000000"/>
                <w:sz w:val="21"/>
                <w:szCs w:val="21"/>
              </w:rPr>
              <w:t xml:space="preserve">ollama.com (instalar local)</w:t>
            </w:r>
          </w:p>
        </w:tc>
        <w:tc>
          <w:tcPr>
            <w:shd w:fill="FFFFFF" w:val="clear"/>
            <w:tcMar>
              <w:top w:type="dxa" w:w="60"/>
              <w:left w:type="dxa" w:w="120"/>
              <w:bottom w:type="dxa" w:w="60"/>
              <w:right w:type="dxa" w:w="120"/>
            </w:tcMar>
          </w:tcPr>
          <w:p>
            <w:r>
              <w:rPr>
                <w:rFonts w:ascii="Calibri" w:eastAsia="Microsoft YaHei"/>
                <w:color w:val="000000"/>
                <w:sz w:val="21"/>
                <w:szCs w:val="21"/>
              </w:rPr>
              <w:t xml:space="preserve">5 minutos</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w:t>
            </w:r>
          </w:p>
        </w:tc>
      </w:tr>
    </w:tbl>
    <w:p>
      <w:pPr>
        <w:pStyle w:val="Heading2"/>
        <w:spacing w:after="120" w:before="240" w:line="312"/>
      </w:pPr>
      <w:bookmarkStart w:id="100031" w:name="_Toc100031"/>
      <w:r>
        <w:rPr>
          <w:rFonts w:ascii="Calibri" w:eastAsia="SimHei"/>
          <w:b/>
          <w:bCs/>
          <w:color w:val="162235"/>
          <w:sz w:val="28"/>
          <w:szCs w:val="28"/>
        </w:rPr>
        <w:t xml:space="preserve">9.2 Paso 2: Variables de Entorno</w:t>
      </w:r>
      <w:bookmarkEnd w:id="100031"/>
    </w:p>
    <w:p>
      <w:pPr>
        <w:spacing w:line="312"/>
        <w:ind w:firstLine="480"/>
        <w:jc w:val="both"/>
      </w:pPr>
      <w:r>
        <w:rPr>
          <w:rFonts w:ascii="Calibri" w:eastAsia="Microsoft YaHei"/>
          <w:color w:val="000000"/>
          <w:sz w:val="24"/>
          <w:szCs w:val="24"/>
        </w:rPr>
        <w:t xml:space="preserve">Se añaden las siguientes variables al archivo .env.local del proyecto Next.js. Todas las keys son gratuitas y se obtienen en los pasos anteriores. Las variables de Ollama solo son necesarias en el entorno de desarrollo local.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eastAsia="SimHei"/>
                <w:b/>
                <w:bCs/>
                <w:color w:val="FFFFFF"/>
                <w:sz w:val="21"/>
                <w:szCs w:val="21"/>
              </w:rPr>
              <w:t xml:space="preserve">Variable</w:t>
            </w:r>
          </w:p>
        </w:tc>
        <w:tc>
          <w:tcPr>
            <w:shd w:fill="1B6B7A" w:val="clear"/>
            <w:tcMar>
              <w:top w:type="dxa" w:w="60"/>
              <w:left w:type="dxa" w:w="120"/>
              <w:bottom w:type="dxa" w:w="60"/>
              <w:right w:type="dxa" w:w="120"/>
            </w:tcMar>
          </w:tcPr>
          <w:p>
            <w:r>
              <w:rPr>
                <w:rFonts w:ascii="Calibri" w:eastAsia="SimHei"/>
                <w:b/>
                <w:bCs/>
                <w:color w:val="FFFFFF"/>
                <w:sz w:val="21"/>
                <w:szCs w:val="21"/>
              </w:rPr>
              <w:t xml:space="preserve">Valor</w:t>
            </w:r>
          </w:p>
        </w:tc>
        <w:tc>
          <w:tcPr>
            <w:shd w:fill="1B6B7A" w:val="clear"/>
            <w:tcMar>
              <w:top w:type="dxa" w:w="60"/>
              <w:left w:type="dxa" w:w="120"/>
              <w:bottom w:type="dxa" w:w="60"/>
              <w:right w:type="dxa" w:w="120"/>
            </w:tcMar>
          </w:tcPr>
          <w:p>
            <w:r>
              <w:rPr>
                <w:rFonts w:ascii="Calibri" w:eastAsia="SimHei"/>
                <w:b/>
                <w:bCs/>
                <w:color w:val="FFFFFF"/>
                <w:sz w:val="21"/>
                <w:szCs w:val="21"/>
              </w:rPr>
              <w:t xml:space="preserve">Propósito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GROQ_API_KEY</w:t>
            </w:r>
          </w:p>
        </w:tc>
        <w:tc>
          <w:tcPr>
            <w:shd w:fill="EDF3F5" w:val="clear"/>
            <w:tcMar>
              <w:top w:type="dxa" w:w="60"/>
              <w:left w:type="dxa" w:w="120"/>
              <w:bottom w:type="dxa" w:w="60"/>
              <w:right w:type="dxa" w:w="120"/>
            </w:tcMar>
          </w:tcPr>
          <w:p>
            <w:r>
              <w:rPr>
                <w:rFonts w:ascii="Calibri" w:eastAsia="Microsoft YaHei"/>
                <w:color w:val="000000"/>
                <w:sz w:val="21"/>
                <w:szCs w:val="21"/>
              </w:rPr>
              <w:t xml:space="preserve">gsk_xxxxx...</w:t>
            </w:r>
          </w:p>
        </w:tc>
        <w:tc>
          <w:tcPr>
            <w:shd w:fill="EDF3F5" w:val="clear"/>
            <w:tcMar>
              <w:top w:type="dxa" w:w="60"/>
              <w:left w:type="dxa" w:w="120"/>
              <w:bottom w:type="dxa" w:w="60"/>
              <w:right w:type="dxa" w:w="120"/>
            </w:tcMar>
          </w:tcPr>
          <w:p>
            <w:r>
              <w:rPr>
                <w:rFonts w:ascii="Calibri" w:eastAsia="Microsoft YaHei"/>
                <w:color w:val="000000"/>
                <w:sz w:val="21"/>
                <w:szCs w:val="21"/>
              </w:rPr>
              <w:t xml:space="preserve">Proveedor principal (alto volumen)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MISTRAL_API_KEY</w:t>
            </w:r>
          </w:p>
        </w:tc>
        <w:tc>
          <w:tcPr>
            <w:shd w:fill="FFFFFF" w:val="clear"/>
            <w:tcMar>
              <w:top w:type="dxa" w:w="60"/>
              <w:left w:type="dxa" w:w="120"/>
              <w:bottom w:type="dxa" w:w="60"/>
              <w:right w:type="dxa" w:w="120"/>
            </w:tcMar>
          </w:tcPr>
          <w:p>
            <w:r>
              <w:rPr>
                <w:rFonts w:ascii="Calibri" w:eastAsia="Microsoft YaHei"/>
                <w:color w:val="000000"/>
                <w:sz w:val="21"/>
                <w:szCs w:val="21"/>
              </w:rPr>
              <w:t xml:space="preserve">xxxxx...</w:t>
            </w:r>
          </w:p>
        </w:tc>
        <w:tc>
          <w:tcPr>
            <w:shd w:fill="FFFFFF" w:val="clear"/>
            <w:tcMar>
              <w:top w:type="dxa" w:w="60"/>
              <w:left w:type="dxa" w:w="120"/>
              <w:bottom w:type="dxa" w:w="60"/>
              <w:right w:type="dxa" w:w="120"/>
            </w:tcMar>
          </w:tcPr>
          <w:p>
            <w:r>
              <w:rPr>
                <w:rFonts w:ascii="Calibri" w:eastAsia="Microsoft YaHei"/>
                <w:color w:val="000000"/>
                <w:sz w:val="21"/>
                <w:szCs w:val="21"/>
              </w:rPr>
              <w:t xml:space="preserve">Calidad crítica (1B tokens/mes)</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GEMINI_API_KEY</w:t>
            </w:r>
          </w:p>
        </w:tc>
        <w:tc>
          <w:tcPr>
            <w:shd w:fill="EDF3F5" w:val="clear"/>
            <w:tcMar>
              <w:top w:type="dxa" w:w="60"/>
              <w:left w:type="dxa" w:w="120"/>
              <w:bottom w:type="dxa" w:w="60"/>
              <w:right w:type="dxa" w:w="120"/>
            </w:tcMar>
          </w:tcPr>
          <w:p>
            <w:r>
              <w:rPr>
                <w:rFonts w:ascii="Calibri" w:eastAsia="Microsoft YaHei"/>
                <w:color w:val="000000"/>
                <w:sz w:val="21"/>
                <w:szCs w:val="21"/>
              </w:rPr>
              <w:t xml:space="preserve">AIzaSy...</w:t>
            </w:r>
          </w:p>
        </w:tc>
        <w:tc>
          <w:tcPr>
            <w:shd w:fill="EDF3F5" w:val="clear"/>
            <w:tcMar>
              <w:top w:type="dxa" w:w="60"/>
              <w:left w:type="dxa" w:w="120"/>
              <w:bottom w:type="dxa" w:w="60"/>
              <w:right w:type="dxa" w:w="120"/>
            </w:tcMar>
          </w:tcPr>
          <w:p>
            <w:r>
              <w:rPr>
                <w:rFonts w:ascii="Calibri" w:eastAsia="Microsoft YaHei"/>
                <w:color w:val="000000"/>
                <w:sz w:val="21"/>
                <w:szCs w:val="21"/>
              </w:rPr>
              <w:t xml:space="preserve">Visión + function calling avanzado</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AI_PRIMARY_PROVIDER</w:t>
            </w:r>
          </w:p>
        </w:tc>
        <w:tc>
          <w:tcPr>
            <w:shd w:fill="FFFFFF" w:val="clear"/>
            <w:tcMar>
              <w:top w:type="dxa" w:w="60"/>
              <w:left w:type="dxa" w:w="120"/>
              <w:bottom w:type="dxa" w:w="60"/>
              <w:right w:type="dxa" w:w="120"/>
            </w:tcMar>
          </w:tcPr>
          <w:p>
            <w:r>
              <w:rPr>
                <w:rFonts w:ascii="Calibri" w:eastAsia="Microsoft YaHei"/>
                <w:color w:val="000000"/>
                <w:sz w:val="21"/>
                <w:szCs w:val="21"/>
              </w:rPr>
              <w:t xml:space="preserve">groq</w:t>
            </w:r>
          </w:p>
        </w:tc>
        <w:tc>
          <w:tcPr>
            <w:shd w:fill="FFFFFF" w:val="clear"/>
            <w:tcMar>
              <w:top w:type="dxa" w:w="60"/>
              <w:left w:type="dxa" w:w="120"/>
              <w:bottom w:type="dxa" w:w="60"/>
              <w:right w:type="dxa" w:w="120"/>
            </w:tcMar>
          </w:tcPr>
          <w:p>
            <w:r>
              <w:rPr>
                <w:rFonts w:ascii="Calibri" w:eastAsia="Microsoft YaHei"/>
                <w:color w:val="000000"/>
                <w:sz w:val="21"/>
                <w:szCs w:val="21"/>
              </w:rPr>
              <w:t xml:space="preserve">Proveedor por defecto</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AI_FALLBACK_PROVIDER_1</w:t>
            </w:r>
          </w:p>
        </w:tc>
        <w:tc>
          <w:tcPr>
            <w:shd w:fill="EDF3F5" w:val="clear"/>
            <w:tcMar>
              <w:top w:type="dxa" w:w="60"/>
              <w:left w:type="dxa" w:w="120"/>
              <w:bottom w:type="dxa" w:w="60"/>
              <w:right w:type="dxa" w:w="120"/>
            </w:tcMar>
          </w:tcPr>
          <w:p>
            <w:r>
              <w:rPr>
                <w:rFonts w:ascii="Calibri" w:eastAsia="Microsoft YaHei"/>
                <w:color w:val="000000"/>
                <w:sz w:val="21"/>
                <w:szCs w:val="21"/>
              </w:rPr>
              <w:t xml:space="preserve">mistral</w:t>
            </w:r>
          </w:p>
        </w:tc>
        <w:tc>
          <w:tcPr>
            <w:shd w:fill="EDF3F5" w:val="clear"/>
            <w:tcMar>
              <w:top w:type="dxa" w:w="60"/>
              <w:left w:type="dxa" w:w="120"/>
              <w:bottom w:type="dxa" w:w="60"/>
              <w:right w:type="dxa" w:w="120"/>
            </w:tcMar>
          </w:tcPr>
          <w:p>
            <w:r>
              <w:rPr>
                <w:rFonts w:ascii="Calibri" w:eastAsia="Microsoft YaHei"/>
                <w:color w:val="000000"/>
                <w:sz w:val="21"/>
                <w:szCs w:val="21"/>
              </w:rPr>
              <w:t xml:space="preserve">Primer fallback</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AI_FALLBACK_PROVIDER_2</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gemini</w:t>
            </w:r>
          </w:p>
        </w:tc>
        <w:tc>
          <w:tcPr>
            <w:shd w:fill="FFFFFF" w:val="clear"/>
            <w:tcMar>
              <w:top w:type="dxa" w:w="60"/>
              <w:left w:type="dxa" w:w="120"/>
              <w:bottom w:type="dxa" w:w="60"/>
              <w:right w:type="dxa" w:w="120"/>
            </w:tcMar>
          </w:tcPr>
          <w:p>
            <w:r>
              <w:rPr>
                <w:rFonts w:ascii="Calibri" w:eastAsia="Microsoft YaHei"/>
                <w:color w:val="000000"/>
                <w:sz w:val="21"/>
                <w:szCs w:val="21"/>
              </w:rPr>
              <w:t xml:space="preserve">Segundo fallback</w:t>
            </w:r>
          </w:p>
        </w:tc>
      </w:tr>
      <w:tr>
        <w:trPr>
          <w:cantSplit/>
        </w:trPr>
        <w:tc>
          <w:tcPr>
            <w:shd w:fill="EDF3F5" w:val="clear"/>
            <w:tcMar>
              <w:top w:type="dxa" w:w="60"/>
              <w:left w:type="dxa" w:w="120"/>
              <w:bottom w:type="dxa" w:w="60"/>
              <w:right w:type="dxa" w:w="120"/>
            </w:tcMar>
          </w:tcPr>
          <w:p>
            <w:r>
              <w:rPr>
                <w:rFonts w:ascii="Calibri" w:eastAsia="Microsoft YaHei"/>
                <w:color w:val="000000"/>
                <w:sz w:val="21"/>
                <w:szCs w:val="21"/>
              </w:rPr>
              <w:t xml:space="preserve">AI_ANONYMIZE_FOR_GEMINI</w:t>
            </w:r>
          </w:p>
        </w:tc>
        <w:tc>
          <w:tcPr>
            <w:shd w:fill="EDF3F5" w:val="clear"/>
            <w:tcMar>
              <w:top w:type="dxa" w:w="60"/>
              <w:left w:type="dxa" w:w="120"/>
              <w:bottom w:type="dxa" w:w="60"/>
              <w:right w:type="dxa" w:w="120"/>
            </w:tcMar>
          </w:tcPr>
          <w:p>
            <w:r>
              <w:rPr>
                <w:rFonts w:ascii="Calibri" w:eastAsia="Microsoft YaHei"/>
                <w:color w:val="000000"/>
                <w:sz w:val="21"/>
                <w:szCs w:val="21"/>
              </w:rPr>
              <w:t xml:space="preserve">true</w:t>
            </w:r>
          </w:p>
        </w:tc>
        <w:tc>
          <w:tcPr>
            <w:shd w:fill="EDF3F5" w:val="clear"/>
            <w:tcMar>
              <w:top w:type="dxa" w:w="60"/>
              <w:left w:type="dxa" w:w="120"/>
              <w:bottom w:type="dxa" w:w="60"/>
              <w:right w:type="dxa" w:w="120"/>
            </w:tcMar>
          </w:tcPr>
          <w:p>
            <w:r>
              <w:rPr>
                <w:rFonts w:ascii="Calibri" w:eastAsia="Microsoft YaHei"/>
                <w:color w:val="000000"/>
                <w:sz w:val="21"/>
                <w:szCs w:val="21"/>
              </w:rPr>
              <w:t xml:space="preserve">Activar anonimización para Gemini</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OLLAMA_BASE_URL</w:t>
            </w:r>
          </w:p>
        </w:tc>
        <w:tc>
          <w:tcPr>
            <w:shd w:fill="FFFFFF" w:val="clear"/>
            <w:tcMar>
              <w:top w:type="dxa" w:w="60"/>
              <w:left w:type="dxa" w:w="120"/>
              <w:bottom w:type="dxa" w:w="60"/>
              <w:right w:type="dxa" w:w="120"/>
            </w:tcMar>
          </w:tcPr>
          <w:p>
            <w:r>
              <w:rPr>
                <w:rFonts w:ascii="Calibri" w:eastAsia="Microsoft YaHei"/>
                <w:color w:val="000000"/>
                <w:sz w:val="21"/>
                <w:szCs w:val="21"/>
              </w:rPr>
              <w:t xml:space="preserve">http://localhost:11434/v1</w:t>
            </w:r>
          </w:p>
        </w:tc>
        <w:tc>
          <w:tcPr>
            <w:shd w:fill="FFFFFF" w:val="clear"/>
            <w:tcMar>
              <w:top w:type="dxa" w:w="60"/>
              <w:left w:type="dxa" w:w="120"/>
              <w:bottom w:type="dxa" w:w="60"/>
              <w:right w:type="dxa" w:w="120"/>
            </w:tcMar>
          </w:tcPr>
          <w:p>
            <w:r>
              <w:rPr>
                <w:rFonts w:ascii="Calibri" w:eastAsia="Microsoft YaHei"/>
                <w:color w:val="000000"/>
                <w:sz w:val="21"/>
                <w:szCs w:val="21"/>
              </w:rPr>
              <w:t xml:space="preserve">Solo desarrollo local</w:t>
            </w:r>
          </w:p>
        </w:tc>
      </w:tr>
    </w:tbl>
    <w:p>
      <w:pPr>
        <w:pStyle w:val="Heading2"/>
        <w:spacing w:after="120" w:before="240" w:line="312"/>
      </w:pPr>
      <w:bookmarkStart w:id="100032" w:name="_Toc100032"/>
      <w:r>
        <w:rPr>
          <w:rFonts w:ascii="Calibri" w:eastAsia="SimHei"/>
          <w:b/>
          <w:bCs/>
          <w:color w:val="162235"/>
          <w:sz w:val="28"/>
          <w:szCs w:val="28"/>
        </w:rPr>
        <w:t xml:space="preserve">9.3 Paso 3: Verificar Conectividad</w:t>
      </w:r>
      <w:bookmarkEnd w:id="100032"/>
    </w:p>
    <w:p>
      <w:pPr>
        <w:spacing w:line="312"/>
        <w:ind w:firstLine="480"/>
        <w:jc w:val="both"/>
      </w:pPr>
      <w:r>
        <w:rPr>
          <w:rFonts w:ascii="Calibri" w:eastAsia="Microsoft YaHei"/>
          <w:color w:val="000000"/>
          <w:sz w:val="24"/>
          <w:szCs w:val="24"/>
        </w:rPr>
        <w:t xml:space="preserve">Después de configurar las API keys, se ejecuta un script de verificación que envía una solicitud de prueba a cada proveedor para confirmar que las keys son válidas, que el function calling funciona correctamente, y que los límites de tasa son los esperados. El script también mide la latencia de cada proveedor para establecer líneas base de rendimiento. Si algún proveedor falla, el router lo marca como no disponible y redirige todo el tráfico a los proveedores funcionales, permitiendo que el agente opere de forma degradada pero funcional con un solo proveedor activo.</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ArchiFlow — Agente IA Gratuito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40" w:line="312"/>
      <w:outlineLvl w:val="1"/>
    </w:pPr>
    <w:rPr>
      <w:rFonts w:ascii="Calibri" w:eastAsia="SimHei"/>
      <w:b/>
      <w:bCs/>
      <w:color w:val="162235"/>
      <w:sz w:val="28"/>
      <w:szCs w:val="28"/>
    </w:rPr>
  </w:style>
  <w:style w:type="paragraph" w:styleId="Heading3">
    <w:name w:val="Heading 3"/>
    <w:basedOn w:val="Normal"/>
    <w:next w:val="Normal"/>
    <w:qFormat/>
    <w:pPr>
      <w:spacing w:after="100" w:before="200" w:line="312"/>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2026-04-14T02:02:49.904Z</dcterms:created>
  <dcterms:modified xsi:type="dcterms:W3CDTF">2026-04-14T02:02:49.904Z</dcterms:modified>
</cp:coreProperties>
</file>

<file path=docProps/custom.xml><?xml version="1.0" encoding="utf-8"?>
<Properties xmlns="http://schemas.openxmlformats.org/officeDocument/2006/custom-properties" xmlns:vt="http://schemas.openxmlformats.org/officeDocument/2006/docPropsVTypes"/>
</file>