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5349"/>
          <w:sz w:val="18"/>
          <w:szCs w:val="18"/>
        </w:rPr>
        <w:t xml:space="preserve">COMPARATIVA · PRESENCIA DIGITAL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D332C"/>
          <w:sz w:val="40"/>
          <w:szCs w:val="40"/>
        </w:rPr>
        <w:t xml:space="preserve">Limitaciones de Stan Store frente a una web propia</w:t>
      </w:r>
    </w:p>
    <w:p>
      <w:pPr>
        <w:spacing w:after="260"/>
      </w:pPr>
      <w:r>
        <w:rPr>
          <w:i/>
          <w:iCs/>
          <w:color w:val="4B5652"/>
          <w:sz w:val="22"/>
          <w:szCs w:val="22"/>
        </w:rPr>
        <w:t xml:space="preserve">Stan Store es una herramienta de “link en bio + checkout”: rápida de activar, pero pensada para vender un puñado de productos digitales, no para sostener un proyecto o marca propia a largo plazo. A continuación, punto por punto, dónde queda corta esa plataforma y qué resuelve una web construida específicamente para el proyecto.</w:t>
      </w:r>
    </w:p>
    <w:tbl>
      <w:tblPr>
        <w:tblW w:type="dxa" w:w="9026"/>
        <w:tblBorders>
          <w:top w:val="single" w:color="DCDFD9" w:sz="4"/>
          <w:left w:val="single" w:color="DCDFD9" w:sz="4"/>
          <w:bottom w:val="none" w:color="FFFFFF" w:sz="0"/>
          <w:right w:val="single" w:color="DCDFD9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332C"/>
                <w:sz w:val="22"/>
                <w:szCs w:val="22"/>
              </w:rPr>
              <w:t xml:space="preserve">Dominio y marca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6402B"/>
                <w:sz w:val="15"/>
                <w:szCs w:val="15"/>
              </w:rPr>
              <w:t xml:space="preserve">LIMITACIÓN · STAN 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La tienda vive para siempre en stan.store/usuario. No se puede usar un dominio propio como tumarca.com.</w:t>
            </w:r>
          </w:p>
        </w:tc>
        <w:tc>
          <w:tcPr>
            <w:tcW w:type="dxa" w:w="4513"/>
            <w:shd w:fill="E7F1E9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7A4F"/>
                <w:sz w:val="15"/>
                <w:szCs w:val="15"/>
              </w:rPr>
              <w:t xml:space="preserve">VENTAJA · WEB PROPIA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Dominio propio, correo con esa misma marca, y control total de cómo se ve y se siente el sitio.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CDFD9" w:sz="4"/>
          <w:left w:val="single" w:color="DCDFD9" w:sz="4"/>
          <w:bottom w:val="none" w:color="FFFFFF" w:sz="0"/>
          <w:right w:val="single" w:color="DCDFD9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332C"/>
                <w:sz w:val="22"/>
                <w:szCs w:val="22"/>
              </w:rPr>
              <w:t xml:space="preserve">Buscadores (SEO)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6402B"/>
                <w:sz w:val="15"/>
                <w:szCs w:val="15"/>
              </w:rPr>
              <w:t xml:space="preserve">LIMITACIÓN · STAN 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Es una página única, sin blog ni estructura de varias páginas. Google prácticamente no tiene qué indexar.</w:t>
            </w:r>
          </w:p>
        </w:tc>
        <w:tc>
          <w:tcPr>
            <w:tcW w:type="dxa" w:w="4513"/>
            <w:shd w:fill="E7F1E9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7A4F"/>
                <w:sz w:val="15"/>
                <w:szCs w:val="15"/>
              </w:rPr>
              <w:t xml:space="preserve">VENTAJA · WEB PROPIA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Estructura pensada para posicionar: puede atraer visitantes o donantes por búsqueda, no solo desde redes sociales.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CDFD9" w:sz="4"/>
          <w:left w:val="single" w:color="DCDFD9" w:sz="4"/>
          <w:bottom w:val="none" w:color="FFFFFF" w:sz="0"/>
          <w:right w:val="single" w:color="DCDFD9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332C"/>
                <w:sz w:val="22"/>
                <w:szCs w:val="22"/>
              </w:rPr>
              <w:t xml:space="preserve">Diseño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6402B"/>
                <w:sz w:val="15"/>
                <w:szCs w:val="15"/>
              </w:rPr>
              <w:t xml:space="preserve">LIMITACIÓN · STAN 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Sin editor libre, sin secciones a medida: todos los usuarios de Stan Store parten del mismo molde.</w:t>
            </w:r>
          </w:p>
        </w:tc>
        <w:tc>
          <w:tcPr>
            <w:tcW w:type="dxa" w:w="4513"/>
            <w:shd w:fill="E7F1E9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7A4F"/>
                <w:sz w:val="15"/>
                <w:szCs w:val="15"/>
              </w:rPr>
              <w:t xml:space="preserve">VENTAJA · WEB PROPIA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Cualquier sección, animación o flujo que el proyecto necesite, diseñado a medida para esa marca específica.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CDFD9" w:sz="4"/>
          <w:left w:val="single" w:color="DCDFD9" w:sz="4"/>
          <w:bottom w:val="none" w:color="FFFFFF" w:sz="0"/>
          <w:right w:val="single" w:color="DCDFD9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332C"/>
                <w:sz w:val="22"/>
                <w:szCs w:val="22"/>
              </w:rPr>
              <w:t xml:space="preserve">Contenido y funcionalidad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6402B"/>
                <w:sz w:val="15"/>
                <w:szCs w:val="15"/>
              </w:rPr>
              <w:t xml:space="preserve">LIMITACIÓN · STAN 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Módulos básicos, sin funciones específicas del negocio (por ejemplo, formularios propios, integraciones o reportes).</w:t>
            </w:r>
          </w:p>
        </w:tc>
        <w:tc>
          <w:tcPr>
            <w:tcW w:type="dxa" w:w="4513"/>
            <w:shd w:fill="E7F1E9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7A4F"/>
                <w:sz w:val="15"/>
                <w:szCs w:val="15"/>
              </w:rPr>
              <w:t xml:space="preserve">VENTAJA · WEB PROPIA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Se puede construir cualquier función a medida: formularios, reportes, integraciones con redes o pasarelas de pago.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CDFD9" w:sz="4"/>
          <w:left w:val="single" w:color="DCDFD9" w:sz="4"/>
          <w:bottom w:val="none" w:color="FFFFFF" w:sz="0"/>
          <w:right w:val="single" w:color="DCDFD9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332C"/>
                <w:sz w:val="22"/>
                <w:szCs w:val="22"/>
              </w:rPr>
              <w:t xml:space="preserve">Control del dinero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6402B"/>
                <w:sz w:val="15"/>
                <w:szCs w:val="15"/>
              </w:rPr>
              <w:t xml:space="preserve">LIMITACIÓN · STAN 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La plataforma crea y controla la cuenta de pagos. Los fondos tardan varios días hábiles en liberarse, más el tiempo de retiro, con montos mínimos.</w:t>
            </w:r>
          </w:p>
        </w:tc>
        <w:tc>
          <w:tcPr>
            <w:tcW w:type="dxa" w:w="4513"/>
            <w:shd w:fill="E7F1E9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7A4F"/>
                <w:sz w:val="15"/>
                <w:szCs w:val="15"/>
              </w:rPr>
              <w:t xml:space="preserve">VENTAJA · WEB PROPIA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Pasarela de pago (o cuenta bancaria) conectada directamente a la organización: el dinero entra y sale sin intermediario que lo retenga.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CDFD9" w:sz="4"/>
          <w:left w:val="single" w:color="DCDFD9" w:sz="4"/>
          <w:bottom w:val="none" w:color="FFFFFF" w:sz="0"/>
          <w:right w:val="single" w:color="DCDFD9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332C"/>
                <w:sz w:val="22"/>
                <w:szCs w:val="22"/>
              </w:rPr>
              <w:t xml:space="preserve">Cobertura geográfica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6402B"/>
                <w:sz w:val="15"/>
                <w:szCs w:val="15"/>
              </w:rPr>
              <w:t xml:space="preserve">LIMITACIÓN · STAN 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Pagos nativos solo en un listado limitado de países; fuera de esa lista se depende de opciones con comisiones más altas.</w:t>
            </w:r>
          </w:p>
        </w:tc>
        <w:tc>
          <w:tcPr>
            <w:tcW w:type="dxa" w:w="4513"/>
            <w:shd w:fill="E7F1E9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7A4F"/>
                <w:sz w:val="15"/>
                <w:szCs w:val="15"/>
              </w:rPr>
              <w:t xml:space="preserve">VENTAJA · WEB PROPIA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Se configura el medio de pago según el público real del proyecto, sin restricción de país.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CDFD9" w:sz="4"/>
          <w:left w:val="single" w:color="DCDFD9" w:sz="4"/>
          <w:bottom w:val="none" w:color="FFFFFF" w:sz="0"/>
          <w:right w:val="single" w:color="DCDFD9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332C"/>
                <w:sz w:val="22"/>
                <w:szCs w:val="22"/>
              </w:rPr>
              <w:t xml:space="preserve">Estabilidad de la cuenta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6402B"/>
                <w:sz w:val="15"/>
                <w:szCs w:val="15"/>
              </w:rPr>
              <w:t xml:space="preserve">LIMITACIÓN · STAN 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La plataforma puede restringir el acceso a los fondos según sus propios términos de servicio, sin mucho margen de reclamo.</w:t>
            </w:r>
          </w:p>
        </w:tc>
        <w:tc>
          <w:tcPr>
            <w:tcW w:type="dxa" w:w="4513"/>
            <w:shd w:fill="E7F1E9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7A4F"/>
                <w:sz w:val="15"/>
                <w:szCs w:val="15"/>
              </w:rPr>
              <w:t xml:space="preserve">VENTAJA · WEB PROPIA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El código, los datos y la relación con la pasarela de pago son propiedad del negocio u organización, no de un tercero.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CDFD9" w:sz="4"/>
          <w:left w:val="single" w:color="DCDFD9" w:sz="4"/>
          <w:bottom w:val="none" w:color="FFFFFF" w:sz="0"/>
          <w:right w:val="single" w:color="DCDFD9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FF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D332C"/>
                <w:sz w:val="22"/>
                <w:szCs w:val="22"/>
              </w:rPr>
              <w:t xml:space="preserve">Costo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6402B"/>
                <w:sz w:val="15"/>
                <w:szCs w:val="15"/>
              </w:rPr>
              <w:t xml:space="preserve">LIMITACIÓN · STAN 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Renta mensual mientras la tienda siga activa (entre USD 29 y 99 según plan), para siempre. El plan básico además muestra el logo de la plataforma.</w:t>
            </w:r>
          </w:p>
        </w:tc>
        <w:tc>
          <w:tcPr>
            <w:tcW w:type="dxa" w:w="4513"/>
            <w:shd w:fill="E7F1E9" w:val="clear"/>
            <w:tcMar>
              <w:top w:type="dxa" w:w="14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7A4F"/>
                <w:sz w:val="15"/>
                <w:szCs w:val="15"/>
              </w:rPr>
              <w:t xml:space="preserve">VENTAJA · WEB PROPIA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Inversión de desarrollo una sola vez; después solo hosting (unos pocos dólares al mes), sin mensualidad de plataforma.</w:t>
            </w:r>
          </w:p>
        </w:tc>
      </w:tr>
    </w:tbl>
    <w:p>
      <w:pPr>
        <w:spacing w:after="160"/>
      </w:pPr>
    </w:p>
    <w:p>
      <w:pPr>
        <w:spacing w:after="160" w:before="100"/>
      </w:pPr>
      <w:r>
        <w:rPr>
          <w:rFonts w:ascii="Georgia" w:cs="Georgia" w:eastAsia="Georgia" w:hAnsi="Georgia"/>
          <w:b/>
          <w:bCs/>
          <w:color w:val="0D332C"/>
          <w:sz w:val="26"/>
          <w:szCs w:val="26"/>
        </w:rPr>
        <w:t xml:space="preserve">Conclusión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shd w:fill="F7E9E4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A6402B"/>
                <w:sz w:val="20"/>
                <w:szCs w:val="20"/>
              </w:rPr>
              <w:t xml:space="preserve">¿Cuándo sí conviene una plataforma como Stan Store?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Para validar una oferta rápido, con presupuesto mínimo, vendiendo uno o dos productos digitales desde redes sociales, sin necesidad de marca propia a largo plazo.</w:t>
            </w:r>
          </w:p>
        </w:tc>
        <w:tc>
          <w:tcPr>
            <w:tcW w:type="dxa" w:w="4513"/>
            <w:shd w:fill="E7F1E9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F7A4F"/>
                <w:sz w:val="20"/>
                <w:szCs w:val="20"/>
              </w:rPr>
              <w:t xml:space="preserve">¿Cuándo conviene una web propia?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Cuando el proyecto ya tiene tracción y quiere dejar de pagar renta mensual, controlar su marca, sus datos y sus fondos, y crecer a largo plazo.</w:t>
            </w:r>
          </w:p>
        </w:tc>
      </w:tr>
    </w:tbl>
    <w:p>
      <w:pPr>
        <w:spacing w:after="140" w:before="280"/>
      </w:pPr>
      <w:r>
        <w:rPr>
          <w:rFonts w:ascii="Georgia" w:cs="Georgia" w:eastAsia="Georgia" w:hAnsi="Georgia"/>
          <w:b/>
          <w:bCs/>
          <w:color w:val="0D332C"/>
          <w:sz w:val="26"/>
          <w:szCs w:val="26"/>
        </w:rPr>
        <w:t xml:space="preserve">Referencia rápida de costo a 12 meses</w:t>
      </w:r>
    </w:p>
    <w:tbl>
      <w:tblPr>
        <w:tblW w:type="dxa" w:w="9026"/>
        <w:tblBorders>
          <w:top w:val="single" w:color="DCDFD9" w:sz="4"/>
          <w:left w:val="single" w:color="DCDFD9" w:sz="4"/>
          <w:bottom w:val="single" w:color="DCDFD9" w:sz="4"/>
          <w:right w:val="single" w:color="DCDFD9" w:sz="4"/>
          <w:insideH w:val="none" w:color="FFFFFF" w:sz="0"/>
          <w:insideV w:val="single" w:color="DCDFD9" w:sz="4"/>
        </w:tblBorders>
      </w:tblPr>
      <w:tblGrid>
        <w:gridCol w:w="4513"/>
        <w:gridCol w:w="4513"/>
      </w:tblGrid>
      <w:tr>
        <w:tc>
          <w:tcPr>
            <w:tcW w:type="dxa" w:w="4513"/>
            <w:shd w:fill="E4EEEB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332C"/>
                <w:sz w:val="30"/>
                <w:szCs w:val="30"/>
              </w:rPr>
              <w:t xml:space="preserve">USD 348 – USD 1,188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Stan Store (plan Creator o Pro, un año) — y se repite cada año, indefinidamente, mientras la tienda siga activa.</w:t>
            </w:r>
          </w:p>
        </w:tc>
        <w:tc>
          <w:tcPr>
            <w:tcW w:type="dxa" w:w="4513"/>
            <w:shd w:fill="E4EEEB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D332C"/>
                <w:sz w:val="30"/>
                <w:szCs w:val="30"/>
              </w:rPr>
              <w:t xml:space="preserve">Pago único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7221F"/>
                <w:sz w:val="20"/>
                <w:szCs w:val="20"/>
              </w:rPr>
              <w:t xml:space="preserve">Web propia: se paga el desarrollo una sola vez; el mantenimiento mensual posterior es solo hosting.</w:t>
            </w:r>
          </w:p>
        </w:tc>
      </w:tr>
    </w:tbl>
    <w:p>
      <w:pPr>
        <w:pBdr>
          <w:top w:val="single" w:color="DCDFD9" w:sz="4" w:space="8"/>
        </w:pBdr>
        <w:spacing w:before="320"/>
      </w:pPr>
      <w:r>
        <w:rPr>
          <w:i/>
          <w:iCs/>
          <w:color w:val="4B5652"/>
          <w:sz w:val="16"/>
          <w:szCs w:val="16"/>
        </w:rPr>
        <w:t xml:space="preserve">Comparativa preparada a partir de la revisión de la página de Stan Store y fuentes públicas sobre la plataforma (planes, límites y política de pagos vigentes en 2026).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652"/>
        <w:sz w:val="16"/>
        <w:szCs w:val="16"/>
      </w:rPr>
      <w:t xml:space="preserve">Página </w:t>
    </w:r>
    <w:r>
      <w:rPr>
        <w:rFonts w:ascii="Arial" w:cs="Arial" w:eastAsia="Arial" w:hAnsi="Arial"/>
        <w:color w:val="4B56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652"/>
        <w:sz w:val="16"/>
        <w:szCs w:val="16"/>
      </w:rPr>
      <w:t xml:space="preserve"> de </w:t>
    </w:r>
    <w:r>
      <w:rPr>
        <w:rFonts w:ascii="Arial" w:cs="Arial" w:eastAsia="Arial" w:hAnsi="Arial"/>
        <w:color w:val="4B56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B5652"/>
        <w:sz w:val="16"/>
        <w:szCs w:val="16"/>
      </w:rPr>
      <w:t xml:space="preserve">Yedi SG — Análisis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2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2026-09-21T04:28:01.713Z</dcterms:created>
  <dcterms:modified xsi:type="dcterms:W3CDTF">2026-09-21T04:28:01.728Z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