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对不同架构的计算机性能比较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637915"/>
            <wp:effectExtent l="0" t="0" r="1016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GB" w:eastAsia="zh-CN"/>
        </w:rPr>
      </w:pPr>
    </w:p>
    <w:p>
      <w:pPr>
        <w:rPr>
          <w:rFonts w:hint="default"/>
          <w:lang w:val="en-GB" w:eastAsia="zh-CN"/>
        </w:rPr>
      </w:pPr>
      <w:r>
        <w:drawing>
          <wp:inline distT="0" distB="0" distL="114300" distR="114300">
            <wp:extent cx="5267960" cy="3643630"/>
            <wp:effectExtent l="0" t="0" r="889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GB" w:eastAsia="zh-CN"/>
        </w:rPr>
      </w:pPr>
    </w:p>
    <w:p>
      <w:pPr>
        <w:rPr>
          <w:rFonts w:hint="default"/>
          <w:lang w:val="en-GB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26844"/>
    <w:rsid w:val="0F744709"/>
    <w:rsid w:val="33CF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358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2022-10-18T09:01:59Z</dcterms:created>
  <dc:creator>cn9399</dc:creator>
  <cp:lastModifiedBy>cn9399</cp:lastModifiedBy>
  <dcterms:modified xsi:type="dcterms:W3CDTF">2022-10-19T06:07:40Z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8E5254715EBD4A9A88743DF58DAC892F</vt:lpwstr>
  </property>
</Properties>
</file>