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Design Phase-II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Technology Stack (Architecture &amp; 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4.0" w:type="dxa"/>
        <w:jc w:val="left"/>
        <w:tblLayout w:type="fixed"/>
        <w:tblLook w:val="0600"/>
      </w:tblPr>
      <w:tblGrid>
        <w:gridCol w:w="4292"/>
        <w:gridCol w:w="4622"/>
        <w:tblGridChange w:id="0">
          <w:tblGrid>
            <w:gridCol w:w="4292"/>
            <w:gridCol w:w="462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9"/>
                <w:szCs w:val="19"/>
                <w:rtl w:val="0"/>
              </w:rPr>
              <w:t xml:space="preserve">LTVIP2025TMID59202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SmartSDLC – AI-Enhanced Software Development Lifecycle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Technical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Deliverable shall include the architectural diagram as below and the information as per the table1 &amp; table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4c94d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Example: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AI-Augmented SmartSDLC for Agile Software Teams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Reference: </w:t>
      </w:r>
      <w:hyperlink r:id="rId6">
        <w:r w:rsidDel="00000000" w:rsidR="00000000" w:rsidRPr="00000000">
          <w:rPr>
            <w:rFonts w:ascii="Calibri" w:cs="Calibri" w:eastAsia="Calibri" w:hAnsi="Calibri"/>
            <w:color w:val="467886"/>
            <w:u w:val="single"/>
            <w:rtl w:val="0"/>
          </w:rPr>
          <w:t xml:space="preserve">https://aws.amazon.com/blogs/apn/transforming-the-software-development-lifecycle-sdlc-with-generative-ai/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4c94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245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Table-1 : Components &amp; Technologies: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Layout w:type="fixed"/>
        <w:tblLook w:val="0600"/>
      </w:tblPr>
      <w:tblGrid>
        <w:gridCol w:w="1065"/>
        <w:gridCol w:w="1960"/>
        <w:gridCol w:w="3345"/>
        <w:gridCol w:w="2645"/>
        <w:tblGridChange w:id="0">
          <w:tblGrid>
            <w:gridCol w:w="1065"/>
            <w:gridCol w:w="1960"/>
            <w:gridCol w:w="3345"/>
            <w:gridCol w:w="264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 dashboard for managing projects and viewing AI insights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React.js, HTML5, CSS3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Application Logic-1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AI-based requirement analysis and document parsing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 (Flask), SpaCy, NLTK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Application Logic-2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Transcribe voice meetings for task logging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IBM Watson Speech to Text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Application Logic-3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Chatbot support for answering SDLC queries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IBM Watson Assistant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Stores user data, project metadata, task 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MongoDB (NoSQL), MySQL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Cloud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Cloud-hosted database for real-time syncing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IBM Cloudant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Code files, generated reports, 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IBM Block Storage, Local Filesystem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External API-1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GitHub integration for CI/CD &amp; code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GitHub REST API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External API-2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Integration with Jira for agile boards and ticketing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Jira API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Machine Learning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Predict bugs, generate code suggestions, and estimate effort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TensorFlow, OpenAI Codex, Scikit-learn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Infrastructure (Server / Cloud)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Cloud-native deployment with CI/CD pipeline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Kubernetes, Docker, IBM Cloud Foundry, Jenkins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Table-2: Application Characteristics: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Layout w:type="fixed"/>
        <w:tblLook w:val="0600"/>
      </w:tblPr>
      <w:tblGrid>
        <w:gridCol w:w="1065"/>
        <w:gridCol w:w="1967"/>
        <w:gridCol w:w="3345"/>
        <w:gridCol w:w="2638"/>
        <w:tblGridChange w:id="0">
          <w:tblGrid>
            <w:gridCol w:w="1065"/>
            <w:gridCol w:w="1967"/>
            <w:gridCol w:w="3345"/>
            <w:gridCol w:w="263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Open-Source 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Frameworks used for backend, frontend, and 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Flask, React.js, TensorFlow, Kubernetes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Security Implementations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Role-based access, data encryption, secure APIs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JWT, SHA-256, OAuth2.0, HTTPS, IAM Policies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Scalable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Microservice-based deployment for each SDLC phase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Kubernetes, Docker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Ensured with replicated services and cloud load balancer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NGINX, IBM Cloud Load Balancer, Multi-Zone Setup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 of Redis for caching, Celery for background tasks, CDN for static files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Redis, Celery, Cloudflare CDN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8">
        <w:r w:rsidDel="00000000" w:rsidR="00000000" w:rsidRPr="00000000">
          <w:rPr>
            <w:rFonts w:ascii="-webkit-standard" w:cs="-webkit-standard" w:eastAsia="-webkit-standard" w:hAnsi="-webkit-standard"/>
            <w:color w:val="467886"/>
            <w:u w:val="single"/>
            <w:rtl w:val="0"/>
          </w:rPr>
          <w:t xml:space="preserve">https://developer.ibm.com/patterns/ai-powered-devops/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9">
        <w:r w:rsidDel="00000000" w:rsidR="00000000" w:rsidRPr="00000000">
          <w:rPr>
            <w:rFonts w:ascii="-webkit-standard" w:cs="-webkit-standard" w:eastAsia="-webkit-standard" w:hAnsi="-webkit-standard"/>
            <w:color w:val="467886"/>
            <w:u w:val="single"/>
            <w:rtl w:val="0"/>
          </w:rPr>
          <w:t xml:space="preserve">https://www.ibm.com/cloud/cloudant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0">
        <w:r w:rsidDel="00000000" w:rsidR="00000000" w:rsidRPr="00000000">
          <w:rPr>
            <w:rFonts w:ascii="-webkit-standard" w:cs="-webkit-standard" w:eastAsia="-webkit-standard" w:hAnsi="-webkit-standard"/>
            <w:color w:val="467886"/>
            <w:u w:val="single"/>
            <w:rtl w:val="0"/>
          </w:rPr>
          <w:t xml:space="preserve">https://www.ibm.com/cloud/watson-speech-to-text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1">
        <w:r w:rsidDel="00000000" w:rsidR="00000000" w:rsidRPr="00000000">
          <w:rPr>
            <w:rFonts w:ascii="-webkit-standard" w:cs="-webkit-standard" w:eastAsia="-webkit-standard" w:hAnsi="-webkit-standard"/>
            <w:color w:val="467886"/>
            <w:u w:val="single"/>
            <w:rtl w:val="0"/>
          </w:rPr>
          <w:t xml:space="preserve">https://docs.github.com/en/rest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2">
        <w:r w:rsidDel="00000000" w:rsidR="00000000" w:rsidRPr="00000000">
          <w:rPr>
            <w:rFonts w:ascii="-webkit-standard" w:cs="-webkit-standard" w:eastAsia="-webkit-standard" w:hAnsi="-webkit-standard"/>
            <w:color w:val="467886"/>
            <w:u w:val="single"/>
            <w:rtl w:val="0"/>
          </w:rPr>
          <w:t xml:space="preserve">https://developer.atlassian.com/cloud/jira/platform/rest/v3/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3">
        <w:r w:rsidDel="00000000" w:rsidR="00000000" w:rsidRPr="00000000">
          <w:rPr>
            <w:rFonts w:ascii="-webkit-standard" w:cs="-webkit-standard" w:eastAsia="-webkit-standard" w:hAnsi="-webkit-standard"/>
            <w:color w:val="467886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14">
        <w:r w:rsidDel="00000000" w:rsidR="00000000" w:rsidRPr="00000000">
          <w:rPr>
            <w:rFonts w:ascii="-webkit-standard" w:cs="-webkit-standard" w:eastAsia="-webkit-standard" w:hAnsi="-webkit-standard"/>
            <w:color w:val="467886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Verdana"/>
  <w:font w:name="Calibri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ithub.com/en/rest" TargetMode="External"/><Relationship Id="rId10" Type="http://schemas.openxmlformats.org/officeDocument/2006/relationships/hyperlink" Target="https://www.ibm.com/cloud/watson-speech-to-text" TargetMode="External"/><Relationship Id="rId13" Type="http://schemas.openxmlformats.org/officeDocument/2006/relationships/hyperlink" Target="https://c4model.com/" TargetMode="External"/><Relationship Id="rId12" Type="http://schemas.openxmlformats.org/officeDocument/2006/relationships/hyperlink" Target="https://developer.atlassian.com/cloud/jira/platform/rest/v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cloud/cloudant" TargetMode="External"/><Relationship Id="rId14" Type="http://schemas.openxmlformats.org/officeDocument/2006/relationships/hyperlink" Target="https://www.ibm.com/cloud/architect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blogs/apn/transforming-the-software-development-lifecycle-sdlc-with-generative-ai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eveloper.ibm.com/patterns/ai-powered-dev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