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Acceptance Testing</w:t>
      </w:r>
    </w:p>
    <w:p>
      <w:pPr>
        <w:jc w:val="center"/>
      </w:pPr>
      <w:r>
        <w:rPr>
          <w:rFonts w:ascii="Arial" w:hAnsi="Arial"/>
          <w:b/>
          <w:sz w:val="22"/>
        </w:rPr>
        <w:t>UAT Execution &amp; Report Submission</w:t>
      </w:r>
    </w:p>
    <w:p>
      <w:pPr>
        <w:pStyle w:val="Heading1"/>
      </w:pPr>
      <w:r>
        <w:t>1. Purpose of Document</w:t>
      </w:r>
    </w:p>
    <w:p>
      <w:r>
        <w:t>The purpose of this document is to briefly explain the UAT test coverage and open issues for the Incident Lifecycle Automation in ServiceNow project. Testing covers incident creation, classification, assignment, investigation, SLA monitoring, resolution and closure.</w:t>
      </w:r>
    </w:p>
    <w:p>
      <w:pPr>
        <w:jc w:val="center"/>
      </w:pPr>
      <w:r>
        <w:drawing>
          <wp:inline xmlns:a="http://schemas.openxmlformats.org/drawingml/2006/main" xmlns:pic="http://schemas.openxmlformats.org/drawingml/2006/picture">
            <wp:extent cx="6126480" cy="2700865"/>
            <wp:docPr id="1" name="Picture 1"/>
            <wp:cNvGraphicFramePr>
              <a:graphicFrameLocks noChangeAspect="1"/>
            </wp:cNvGraphicFramePr>
            <a:graphic>
              <a:graphicData uri="http://schemas.openxmlformats.org/drawingml/2006/picture">
                <pic:pic>
                  <pic:nvPicPr>
                    <pic:cNvPr id="0" name="uat_incident_interface.png"/>
                    <pic:cNvPicPr/>
                  </pic:nvPicPr>
                  <pic:blipFill>
                    <a:blip r:embed="rId9"/>
                    <a:stretch>
                      <a:fillRect/>
                    </a:stretch>
                  </pic:blipFill>
                  <pic:spPr>
                    <a:xfrm>
                      <a:off x="0" y="0"/>
                      <a:ext cx="6126480" cy="2700865"/>
                    </a:xfrm>
                    <a:prstGeom prst="rect"/>
                  </pic:spPr>
                </pic:pic>
              </a:graphicData>
            </a:graphic>
          </wp:inline>
        </w:drawing>
      </w:r>
    </w:p>
    <w:p>
      <w:pPr>
        <w:jc w:val="center"/>
      </w:pPr>
      <w:r>
        <w:t>Figure 1: Illustrative ServiceNow incident record for UAT (not a live screenshot).</w:t>
      </w:r>
    </w:p>
    <w:p>
      <w:pPr>
        <w:pStyle w:val="Heading1"/>
      </w:pPr>
      <w:r>
        <w:t>2. Defect Analysis</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shd w:fill="D9EAF7"/>
            <w:vAlign w:val="center"/>
            <w:shd w:fill="1F4E79"/>
          </w:tcPr>
          <w:p>
            <w:pPr>
              <w:jc w:val="center"/>
            </w:pPr>
            <w:r>
              <w:rPr>
                <w:rFonts w:ascii="Arial" w:hAnsi="Arial"/>
                <w:b/>
                <w:color w:val="FFFFFF"/>
                <w:sz w:val="16"/>
              </w:rPr>
              <w:t>Resolution</w:t>
            </w:r>
          </w:p>
        </w:tc>
        <w:tc>
          <w:tcPr>
            <w:tcW w:type="dxa" w:w="1728"/>
            <w:shd w:fill="D9EAF7"/>
            <w:vAlign w:val="center"/>
            <w:shd w:fill="1F4E79"/>
          </w:tcPr>
          <w:p>
            <w:pPr>
              <w:jc w:val="center"/>
            </w:pPr>
            <w:r>
              <w:rPr>
                <w:rFonts w:ascii="Arial" w:hAnsi="Arial"/>
                <w:b/>
                <w:color w:val="FFFFFF"/>
                <w:sz w:val="16"/>
              </w:rPr>
              <w:t>Severity 1</w:t>
            </w:r>
          </w:p>
        </w:tc>
        <w:tc>
          <w:tcPr>
            <w:tcW w:type="dxa" w:w="1728"/>
            <w:shd w:fill="D9EAF7"/>
            <w:vAlign w:val="center"/>
            <w:shd w:fill="1F4E79"/>
          </w:tcPr>
          <w:p>
            <w:pPr>
              <w:jc w:val="center"/>
            </w:pPr>
            <w:r>
              <w:rPr>
                <w:rFonts w:ascii="Arial" w:hAnsi="Arial"/>
                <w:b/>
                <w:color w:val="FFFFFF"/>
                <w:sz w:val="16"/>
              </w:rPr>
              <w:t>Severity 2</w:t>
            </w:r>
          </w:p>
        </w:tc>
        <w:tc>
          <w:tcPr>
            <w:tcW w:type="dxa" w:w="1728"/>
            <w:shd w:fill="D9EAF7"/>
            <w:vAlign w:val="center"/>
            <w:shd w:fill="1F4E79"/>
          </w:tcPr>
          <w:p>
            <w:pPr>
              <w:jc w:val="center"/>
            </w:pPr>
            <w:r>
              <w:rPr>
                <w:rFonts w:ascii="Arial" w:hAnsi="Arial"/>
                <w:b/>
                <w:color w:val="FFFFFF"/>
                <w:sz w:val="16"/>
              </w:rPr>
              <w:t>Severity 3</w:t>
            </w:r>
          </w:p>
        </w:tc>
        <w:tc>
          <w:tcPr>
            <w:tcW w:type="dxa" w:w="1728"/>
            <w:shd w:fill="D9EAF7"/>
            <w:vAlign w:val="center"/>
            <w:shd w:fill="1F4E79"/>
          </w:tcPr>
          <w:p>
            <w:pPr>
              <w:jc w:val="center"/>
            </w:pPr>
            <w:r>
              <w:rPr>
                <w:rFonts w:ascii="Arial" w:hAnsi="Arial"/>
                <w:b/>
                <w:color w:val="FFFFFF"/>
                <w:sz w:val="16"/>
              </w:rPr>
              <w:t>Severity 4</w:t>
            </w:r>
          </w:p>
        </w:tc>
        <w:tc>
          <w:tcPr>
            <w:tcW w:type="dxa" w:w="1728"/>
            <w:shd w:fill="D9EAF7"/>
            <w:vAlign w:val="center"/>
            <w:shd w:fill="1F4E79"/>
          </w:tcPr>
          <w:p>
            <w:pPr>
              <w:jc w:val="center"/>
            </w:pPr>
            <w:r>
              <w:rPr>
                <w:rFonts w:ascii="Arial" w:hAnsi="Arial"/>
                <w:b/>
                <w:color w:val="FFFFFF"/>
                <w:sz w:val="16"/>
              </w:rPr>
              <w:t>Subtotal</w:t>
            </w:r>
          </w:p>
        </w:tc>
      </w:tr>
      <w:tr>
        <w:tc>
          <w:tcPr>
            <w:tcW w:type="dxa" w:w="1728"/>
            <w:vAlign w:val="center"/>
          </w:tcPr>
          <w:p>
            <w:pPr>
              <w:jc w:val="center"/>
            </w:pPr>
            <w:r>
              <w:rPr>
                <w:rFonts w:ascii="Arial" w:hAnsi="Arial"/>
                <w:sz w:val="16"/>
              </w:rPr>
              <w:t>By Design</w:t>
            </w:r>
          </w:p>
        </w:tc>
        <w:tc>
          <w:tcPr>
            <w:tcW w:type="dxa" w:w="1728"/>
            <w:vAlign w:val="center"/>
          </w:tcPr>
          <w:p>
            <w:pPr>
              <w:jc w:val="center"/>
            </w:pPr>
            <w:r>
              <w:rPr>
                <w:rFonts w:ascii="Arial" w:hAnsi="Arial"/>
                <w:sz w:val="16"/>
              </w:rPr>
              <w:t>0</w:t>
            </w:r>
          </w:p>
        </w:tc>
        <w:tc>
          <w:tcPr>
            <w:tcW w:type="dxa" w:w="1728"/>
            <w:vAlign w:val="center"/>
          </w:tcPr>
          <w:p>
            <w:pPr>
              <w:jc w:val="center"/>
            </w:pPr>
            <w:r>
              <w:rPr>
                <w:rFonts w:ascii="Arial" w:hAnsi="Arial"/>
                <w:sz w:val="16"/>
              </w:rPr>
              <w:t>0</w:t>
            </w:r>
          </w:p>
        </w:tc>
        <w:tc>
          <w:tcPr>
            <w:tcW w:type="dxa" w:w="1728"/>
            <w:vAlign w:val="center"/>
          </w:tcPr>
          <w:p>
            <w:pPr>
              <w:jc w:val="center"/>
            </w:pPr>
            <w:r>
              <w:rPr>
                <w:rFonts w:ascii="Arial" w:hAnsi="Arial"/>
                <w:sz w:val="16"/>
              </w:rPr>
              <w:t>0</w:t>
            </w:r>
          </w:p>
        </w:tc>
        <w:tc>
          <w:tcPr>
            <w:tcW w:type="dxa" w:w="1728"/>
            <w:vAlign w:val="center"/>
          </w:tcPr>
          <w:p>
            <w:pPr>
              <w:jc w:val="center"/>
            </w:pPr>
            <w:r>
              <w:rPr>
                <w:rFonts w:ascii="Arial" w:hAnsi="Arial"/>
                <w:sz w:val="16"/>
              </w:rPr>
              <w:t>0</w:t>
            </w:r>
          </w:p>
        </w:tc>
        <w:tc>
          <w:tcPr>
            <w:tcW w:type="dxa" w:w="1728"/>
            <w:vAlign w:val="center"/>
          </w:tcPr>
          <w:p>
            <w:pPr>
              <w:jc w:val="center"/>
            </w:pPr>
            <w:r>
              <w:rPr>
                <w:rFonts w:ascii="Arial" w:hAnsi="Arial"/>
                <w:sz w:val="16"/>
              </w:rPr>
              <w:t>0</w:t>
            </w:r>
          </w:p>
        </w:tc>
      </w:tr>
      <w:tr>
        <w:tc>
          <w:tcPr>
            <w:tcW w:type="dxa" w:w="1728"/>
            <w:vAlign w:val="center"/>
          </w:tcPr>
          <w:p>
            <w:pPr>
              <w:jc w:val="center"/>
            </w:pPr>
            <w:r>
              <w:rPr>
                <w:rFonts w:ascii="Arial" w:hAnsi="Arial"/>
                <w:sz w:val="16"/>
              </w:rPr>
              <w:t>Duplicate</w:t>
            </w:r>
          </w:p>
        </w:tc>
        <w:tc>
          <w:tcPr>
            <w:tcW w:type="dxa" w:w="1728"/>
            <w:vAlign w:val="center"/>
          </w:tcPr>
          <w:p>
            <w:pPr>
              <w:jc w:val="center"/>
            </w:pPr>
            <w:r>
              <w:rPr>
                <w:rFonts w:ascii="Arial" w:hAnsi="Arial"/>
                <w:sz w:val="16"/>
              </w:rPr>
              <w:t>0</w:t>
            </w:r>
          </w:p>
        </w:tc>
        <w:tc>
          <w:tcPr>
            <w:tcW w:type="dxa" w:w="1728"/>
            <w:vAlign w:val="center"/>
          </w:tcPr>
          <w:p>
            <w:pPr>
              <w:jc w:val="center"/>
            </w:pPr>
            <w:r>
              <w:rPr>
                <w:rFonts w:ascii="Arial" w:hAnsi="Arial"/>
                <w:sz w:val="16"/>
              </w:rPr>
              <w:t>0</w:t>
            </w:r>
          </w:p>
        </w:tc>
        <w:tc>
          <w:tcPr>
            <w:tcW w:type="dxa" w:w="1728"/>
            <w:vAlign w:val="center"/>
          </w:tcPr>
          <w:p>
            <w:pPr>
              <w:jc w:val="center"/>
            </w:pPr>
            <w:r>
              <w:rPr>
                <w:rFonts w:ascii="Arial" w:hAnsi="Arial"/>
                <w:sz w:val="16"/>
              </w:rPr>
              <w:t>0</w:t>
            </w:r>
          </w:p>
        </w:tc>
        <w:tc>
          <w:tcPr>
            <w:tcW w:type="dxa" w:w="1728"/>
            <w:vAlign w:val="center"/>
          </w:tcPr>
          <w:p>
            <w:pPr>
              <w:jc w:val="center"/>
            </w:pPr>
            <w:r>
              <w:rPr>
                <w:rFonts w:ascii="Arial" w:hAnsi="Arial"/>
                <w:sz w:val="16"/>
              </w:rPr>
              <w:t>0</w:t>
            </w:r>
          </w:p>
        </w:tc>
        <w:tc>
          <w:tcPr>
            <w:tcW w:type="dxa" w:w="1728"/>
            <w:vAlign w:val="center"/>
          </w:tcPr>
          <w:p>
            <w:pPr>
              <w:jc w:val="center"/>
            </w:pPr>
            <w:r>
              <w:rPr>
                <w:rFonts w:ascii="Arial" w:hAnsi="Arial"/>
                <w:sz w:val="16"/>
              </w:rPr>
              <w:t>0</w:t>
            </w:r>
          </w:p>
        </w:tc>
      </w:tr>
      <w:tr>
        <w:tc>
          <w:tcPr>
            <w:tcW w:type="dxa" w:w="1728"/>
            <w:vAlign w:val="center"/>
          </w:tcPr>
          <w:p>
            <w:pPr>
              <w:jc w:val="center"/>
            </w:pPr>
            <w:r>
              <w:rPr>
                <w:rFonts w:ascii="Arial" w:hAnsi="Arial"/>
                <w:sz w:val="16"/>
              </w:rPr>
              <w:t>External</w:t>
            </w:r>
          </w:p>
        </w:tc>
        <w:tc>
          <w:tcPr>
            <w:tcW w:type="dxa" w:w="1728"/>
            <w:vAlign w:val="center"/>
          </w:tcPr>
          <w:p>
            <w:pPr>
              <w:jc w:val="center"/>
            </w:pPr>
            <w:r>
              <w:rPr>
                <w:rFonts w:ascii="Arial" w:hAnsi="Arial"/>
                <w:sz w:val="16"/>
              </w:rPr>
              <w:t>0</w:t>
            </w:r>
          </w:p>
        </w:tc>
        <w:tc>
          <w:tcPr>
            <w:tcW w:type="dxa" w:w="1728"/>
            <w:vAlign w:val="center"/>
          </w:tcPr>
          <w:p>
            <w:pPr>
              <w:jc w:val="center"/>
            </w:pPr>
            <w:r>
              <w:rPr>
                <w:rFonts w:ascii="Arial" w:hAnsi="Arial"/>
                <w:sz w:val="16"/>
              </w:rPr>
              <w:t>0</w:t>
            </w:r>
          </w:p>
        </w:tc>
        <w:tc>
          <w:tcPr>
            <w:tcW w:type="dxa" w:w="1728"/>
            <w:vAlign w:val="center"/>
          </w:tcPr>
          <w:p>
            <w:pPr>
              <w:jc w:val="center"/>
            </w:pPr>
            <w:r>
              <w:rPr>
                <w:rFonts w:ascii="Arial" w:hAnsi="Arial"/>
                <w:sz w:val="16"/>
              </w:rPr>
              <w:t>0</w:t>
            </w:r>
          </w:p>
        </w:tc>
        <w:tc>
          <w:tcPr>
            <w:tcW w:type="dxa" w:w="1728"/>
            <w:vAlign w:val="center"/>
          </w:tcPr>
          <w:p>
            <w:pPr>
              <w:jc w:val="center"/>
            </w:pPr>
            <w:r>
              <w:rPr>
                <w:rFonts w:ascii="Arial" w:hAnsi="Arial"/>
                <w:sz w:val="16"/>
              </w:rPr>
              <w:t>0</w:t>
            </w:r>
          </w:p>
        </w:tc>
        <w:tc>
          <w:tcPr>
            <w:tcW w:type="dxa" w:w="1728"/>
            <w:vAlign w:val="center"/>
          </w:tcPr>
          <w:p>
            <w:pPr>
              <w:jc w:val="center"/>
            </w:pPr>
            <w:r>
              <w:rPr>
                <w:rFonts w:ascii="Arial" w:hAnsi="Arial"/>
                <w:sz w:val="16"/>
              </w:rPr>
              <w:t>0</w:t>
            </w:r>
          </w:p>
        </w:tc>
      </w:tr>
      <w:tr>
        <w:tc>
          <w:tcPr>
            <w:tcW w:type="dxa" w:w="1728"/>
            <w:vAlign w:val="center"/>
          </w:tcPr>
          <w:p>
            <w:pPr>
              <w:jc w:val="center"/>
            </w:pPr>
            <w:r>
              <w:rPr>
                <w:rFonts w:ascii="Arial" w:hAnsi="Arial"/>
                <w:sz w:val="16"/>
              </w:rPr>
              <w:t>Fixed</w:t>
            </w:r>
          </w:p>
        </w:tc>
        <w:tc>
          <w:tcPr>
            <w:tcW w:type="dxa" w:w="1728"/>
            <w:vAlign w:val="center"/>
          </w:tcPr>
          <w:p>
            <w:pPr>
              <w:jc w:val="center"/>
            </w:pPr>
            <w:r>
              <w:rPr>
                <w:rFonts w:ascii="Arial" w:hAnsi="Arial"/>
                <w:sz w:val="16"/>
              </w:rPr>
              <w:t>0</w:t>
            </w:r>
          </w:p>
        </w:tc>
        <w:tc>
          <w:tcPr>
            <w:tcW w:type="dxa" w:w="1728"/>
            <w:vAlign w:val="center"/>
          </w:tcPr>
          <w:p>
            <w:pPr>
              <w:jc w:val="center"/>
            </w:pPr>
            <w:r>
              <w:rPr>
                <w:rFonts w:ascii="Arial" w:hAnsi="Arial"/>
                <w:sz w:val="16"/>
              </w:rPr>
              <w:t>0</w:t>
            </w:r>
          </w:p>
        </w:tc>
        <w:tc>
          <w:tcPr>
            <w:tcW w:type="dxa" w:w="1728"/>
            <w:vAlign w:val="center"/>
          </w:tcPr>
          <w:p>
            <w:pPr>
              <w:jc w:val="center"/>
            </w:pPr>
            <w:r>
              <w:rPr>
                <w:rFonts w:ascii="Arial" w:hAnsi="Arial"/>
                <w:sz w:val="16"/>
              </w:rPr>
              <w:t>0</w:t>
            </w:r>
          </w:p>
        </w:tc>
        <w:tc>
          <w:tcPr>
            <w:tcW w:type="dxa" w:w="1728"/>
            <w:vAlign w:val="center"/>
          </w:tcPr>
          <w:p>
            <w:pPr>
              <w:jc w:val="center"/>
            </w:pPr>
            <w:r>
              <w:rPr>
                <w:rFonts w:ascii="Arial" w:hAnsi="Arial"/>
                <w:sz w:val="16"/>
              </w:rPr>
              <w:t>0</w:t>
            </w:r>
          </w:p>
        </w:tc>
        <w:tc>
          <w:tcPr>
            <w:tcW w:type="dxa" w:w="1728"/>
            <w:vAlign w:val="center"/>
          </w:tcPr>
          <w:p>
            <w:pPr>
              <w:jc w:val="center"/>
            </w:pPr>
            <w:r>
              <w:rPr>
                <w:rFonts w:ascii="Arial" w:hAnsi="Arial"/>
                <w:sz w:val="16"/>
              </w:rPr>
              <w:t>0</w:t>
            </w:r>
          </w:p>
        </w:tc>
      </w:tr>
      <w:tr>
        <w:tc>
          <w:tcPr>
            <w:tcW w:type="dxa" w:w="1728"/>
            <w:vAlign w:val="center"/>
          </w:tcPr>
          <w:p>
            <w:pPr>
              <w:jc w:val="center"/>
            </w:pPr>
            <w:r>
              <w:rPr>
                <w:rFonts w:ascii="Arial" w:hAnsi="Arial"/>
                <w:sz w:val="16"/>
              </w:rPr>
              <w:t>Not Reproduced</w:t>
            </w:r>
          </w:p>
        </w:tc>
        <w:tc>
          <w:tcPr>
            <w:tcW w:type="dxa" w:w="1728"/>
            <w:vAlign w:val="center"/>
          </w:tcPr>
          <w:p>
            <w:pPr>
              <w:jc w:val="center"/>
            </w:pPr>
            <w:r>
              <w:rPr>
                <w:rFonts w:ascii="Arial" w:hAnsi="Arial"/>
                <w:sz w:val="16"/>
              </w:rPr>
              <w:t>0</w:t>
            </w:r>
          </w:p>
        </w:tc>
        <w:tc>
          <w:tcPr>
            <w:tcW w:type="dxa" w:w="1728"/>
            <w:vAlign w:val="center"/>
          </w:tcPr>
          <w:p>
            <w:pPr>
              <w:jc w:val="center"/>
            </w:pPr>
            <w:r>
              <w:rPr>
                <w:rFonts w:ascii="Arial" w:hAnsi="Arial"/>
                <w:sz w:val="16"/>
              </w:rPr>
              <w:t>0</w:t>
            </w:r>
          </w:p>
        </w:tc>
        <w:tc>
          <w:tcPr>
            <w:tcW w:type="dxa" w:w="1728"/>
            <w:vAlign w:val="center"/>
          </w:tcPr>
          <w:p>
            <w:pPr>
              <w:jc w:val="center"/>
            </w:pPr>
            <w:r>
              <w:rPr>
                <w:rFonts w:ascii="Arial" w:hAnsi="Arial"/>
                <w:sz w:val="16"/>
              </w:rPr>
              <w:t>0</w:t>
            </w:r>
          </w:p>
        </w:tc>
        <w:tc>
          <w:tcPr>
            <w:tcW w:type="dxa" w:w="1728"/>
            <w:vAlign w:val="center"/>
          </w:tcPr>
          <w:p>
            <w:pPr>
              <w:jc w:val="center"/>
            </w:pPr>
            <w:r>
              <w:rPr>
                <w:rFonts w:ascii="Arial" w:hAnsi="Arial"/>
                <w:sz w:val="16"/>
              </w:rPr>
              <w:t>0</w:t>
            </w:r>
          </w:p>
        </w:tc>
        <w:tc>
          <w:tcPr>
            <w:tcW w:type="dxa" w:w="1728"/>
            <w:vAlign w:val="center"/>
          </w:tcPr>
          <w:p>
            <w:pPr>
              <w:jc w:val="center"/>
            </w:pPr>
            <w:r>
              <w:rPr>
                <w:rFonts w:ascii="Arial" w:hAnsi="Arial"/>
                <w:sz w:val="16"/>
              </w:rPr>
              <w:t>0</w:t>
            </w:r>
          </w:p>
        </w:tc>
      </w:tr>
      <w:tr>
        <w:tc>
          <w:tcPr>
            <w:tcW w:type="dxa" w:w="1728"/>
            <w:vAlign w:val="center"/>
          </w:tcPr>
          <w:p>
            <w:pPr>
              <w:jc w:val="center"/>
            </w:pPr>
            <w:r>
              <w:rPr>
                <w:rFonts w:ascii="Arial" w:hAnsi="Arial"/>
                <w:sz w:val="16"/>
              </w:rPr>
              <w:t>Skipped</w:t>
            </w:r>
          </w:p>
        </w:tc>
        <w:tc>
          <w:tcPr>
            <w:tcW w:type="dxa" w:w="1728"/>
            <w:vAlign w:val="center"/>
          </w:tcPr>
          <w:p>
            <w:pPr>
              <w:jc w:val="center"/>
            </w:pPr>
            <w:r>
              <w:rPr>
                <w:rFonts w:ascii="Arial" w:hAnsi="Arial"/>
                <w:sz w:val="16"/>
              </w:rPr>
              <w:t>0</w:t>
            </w:r>
          </w:p>
        </w:tc>
        <w:tc>
          <w:tcPr>
            <w:tcW w:type="dxa" w:w="1728"/>
            <w:vAlign w:val="center"/>
          </w:tcPr>
          <w:p>
            <w:pPr>
              <w:jc w:val="center"/>
            </w:pPr>
            <w:r>
              <w:rPr>
                <w:rFonts w:ascii="Arial" w:hAnsi="Arial"/>
                <w:sz w:val="16"/>
              </w:rPr>
              <w:t>0</w:t>
            </w:r>
          </w:p>
        </w:tc>
        <w:tc>
          <w:tcPr>
            <w:tcW w:type="dxa" w:w="1728"/>
            <w:vAlign w:val="center"/>
          </w:tcPr>
          <w:p>
            <w:pPr>
              <w:jc w:val="center"/>
            </w:pPr>
            <w:r>
              <w:rPr>
                <w:rFonts w:ascii="Arial" w:hAnsi="Arial"/>
                <w:sz w:val="16"/>
              </w:rPr>
              <w:t>0</w:t>
            </w:r>
          </w:p>
        </w:tc>
        <w:tc>
          <w:tcPr>
            <w:tcW w:type="dxa" w:w="1728"/>
            <w:vAlign w:val="center"/>
          </w:tcPr>
          <w:p>
            <w:pPr>
              <w:jc w:val="center"/>
            </w:pPr>
            <w:r>
              <w:rPr>
                <w:rFonts w:ascii="Arial" w:hAnsi="Arial"/>
                <w:sz w:val="16"/>
              </w:rPr>
              <w:t>0</w:t>
            </w:r>
          </w:p>
        </w:tc>
        <w:tc>
          <w:tcPr>
            <w:tcW w:type="dxa" w:w="1728"/>
            <w:vAlign w:val="center"/>
          </w:tcPr>
          <w:p>
            <w:pPr>
              <w:jc w:val="center"/>
            </w:pPr>
            <w:r>
              <w:rPr>
                <w:rFonts w:ascii="Arial" w:hAnsi="Arial"/>
                <w:sz w:val="16"/>
              </w:rPr>
              <w:t>0</w:t>
            </w:r>
          </w:p>
        </w:tc>
      </w:tr>
      <w:tr>
        <w:tc>
          <w:tcPr>
            <w:tcW w:type="dxa" w:w="1728"/>
            <w:vAlign w:val="center"/>
          </w:tcPr>
          <w:p>
            <w:pPr>
              <w:jc w:val="center"/>
            </w:pPr>
            <w:r>
              <w:rPr>
                <w:rFonts w:ascii="Arial" w:hAnsi="Arial"/>
                <w:sz w:val="16"/>
              </w:rPr>
              <w:t>Won't Fix</w:t>
            </w:r>
          </w:p>
        </w:tc>
        <w:tc>
          <w:tcPr>
            <w:tcW w:type="dxa" w:w="1728"/>
            <w:vAlign w:val="center"/>
          </w:tcPr>
          <w:p>
            <w:pPr>
              <w:jc w:val="center"/>
            </w:pPr>
            <w:r>
              <w:rPr>
                <w:rFonts w:ascii="Arial" w:hAnsi="Arial"/>
                <w:sz w:val="16"/>
              </w:rPr>
              <w:t>0</w:t>
            </w:r>
          </w:p>
        </w:tc>
        <w:tc>
          <w:tcPr>
            <w:tcW w:type="dxa" w:w="1728"/>
            <w:vAlign w:val="center"/>
          </w:tcPr>
          <w:p>
            <w:pPr>
              <w:jc w:val="center"/>
            </w:pPr>
            <w:r>
              <w:rPr>
                <w:rFonts w:ascii="Arial" w:hAnsi="Arial"/>
                <w:sz w:val="16"/>
              </w:rPr>
              <w:t>0</w:t>
            </w:r>
          </w:p>
        </w:tc>
        <w:tc>
          <w:tcPr>
            <w:tcW w:type="dxa" w:w="1728"/>
            <w:vAlign w:val="center"/>
          </w:tcPr>
          <w:p>
            <w:pPr>
              <w:jc w:val="center"/>
            </w:pPr>
            <w:r>
              <w:rPr>
                <w:rFonts w:ascii="Arial" w:hAnsi="Arial"/>
                <w:sz w:val="16"/>
              </w:rPr>
              <w:t>0</w:t>
            </w:r>
          </w:p>
        </w:tc>
        <w:tc>
          <w:tcPr>
            <w:tcW w:type="dxa" w:w="1728"/>
            <w:vAlign w:val="center"/>
          </w:tcPr>
          <w:p>
            <w:pPr>
              <w:jc w:val="center"/>
            </w:pPr>
            <w:r>
              <w:rPr>
                <w:rFonts w:ascii="Arial" w:hAnsi="Arial"/>
                <w:sz w:val="16"/>
              </w:rPr>
              <w:t>0</w:t>
            </w:r>
          </w:p>
        </w:tc>
        <w:tc>
          <w:tcPr>
            <w:tcW w:type="dxa" w:w="1728"/>
            <w:vAlign w:val="center"/>
          </w:tcPr>
          <w:p>
            <w:pPr>
              <w:jc w:val="center"/>
            </w:pPr>
            <w:r>
              <w:rPr>
                <w:rFonts w:ascii="Arial" w:hAnsi="Arial"/>
                <w:sz w:val="16"/>
              </w:rPr>
              <w:t>0</w:t>
            </w:r>
          </w:p>
        </w:tc>
      </w:tr>
      <w:tr>
        <w:tc>
          <w:tcPr>
            <w:tcW w:type="dxa" w:w="1728"/>
            <w:vAlign w:val="center"/>
          </w:tcPr>
          <w:p>
            <w:pPr>
              <w:jc w:val="center"/>
            </w:pPr>
            <w:r>
              <w:rPr>
                <w:rFonts w:ascii="Arial" w:hAnsi="Arial"/>
                <w:sz w:val="16"/>
              </w:rPr>
              <w:t>Totals</w:t>
            </w:r>
          </w:p>
        </w:tc>
        <w:tc>
          <w:tcPr>
            <w:tcW w:type="dxa" w:w="1728"/>
            <w:vAlign w:val="center"/>
          </w:tcPr>
          <w:p>
            <w:pPr>
              <w:jc w:val="center"/>
            </w:pPr>
            <w:r>
              <w:rPr>
                <w:rFonts w:ascii="Arial" w:hAnsi="Arial"/>
                <w:sz w:val="16"/>
              </w:rPr>
              <w:t>0</w:t>
            </w:r>
          </w:p>
        </w:tc>
        <w:tc>
          <w:tcPr>
            <w:tcW w:type="dxa" w:w="1728"/>
            <w:vAlign w:val="center"/>
          </w:tcPr>
          <w:p>
            <w:pPr>
              <w:jc w:val="center"/>
            </w:pPr>
            <w:r>
              <w:rPr>
                <w:rFonts w:ascii="Arial" w:hAnsi="Arial"/>
                <w:sz w:val="16"/>
              </w:rPr>
              <w:t>0</w:t>
            </w:r>
          </w:p>
        </w:tc>
        <w:tc>
          <w:tcPr>
            <w:tcW w:type="dxa" w:w="1728"/>
            <w:vAlign w:val="center"/>
          </w:tcPr>
          <w:p>
            <w:pPr>
              <w:jc w:val="center"/>
            </w:pPr>
            <w:r>
              <w:rPr>
                <w:rFonts w:ascii="Arial" w:hAnsi="Arial"/>
                <w:sz w:val="16"/>
              </w:rPr>
              <w:t>0</w:t>
            </w:r>
          </w:p>
        </w:tc>
        <w:tc>
          <w:tcPr>
            <w:tcW w:type="dxa" w:w="1728"/>
            <w:vAlign w:val="center"/>
          </w:tcPr>
          <w:p>
            <w:pPr>
              <w:jc w:val="center"/>
            </w:pPr>
            <w:r>
              <w:rPr>
                <w:rFonts w:ascii="Arial" w:hAnsi="Arial"/>
                <w:sz w:val="16"/>
              </w:rPr>
              <w:t>0</w:t>
            </w:r>
          </w:p>
        </w:tc>
        <w:tc>
          <w:tcPr>
            <w:tcW w:type="dxa" w:w="1728"/>
            <w:vAlign w:val="center"/>
          </w:tcPr>
          <w:p>
            <w:pPr>
              <w:jc w:val="center"/>
            </w:pPr>
            <w:r>
              <w:rPr>
                <w:rFonts w:ascii="Arial" w:hAnsi="Arial"/>
                <w:sz w:val="16"/>
              </w:rPr>
              <w:t>0</w:t>
            </w:r>
          </w:p>
        </w:tc>
      </w:tr>
    </w:tbl>
    <w:p>
      <w:r>
        <w:t>No actual defect results were supplied in the project description; therefore, no defect results have been invented.</w:t>
      </w:r>
    </w:p>
    <w:p>
      <w:r>
        <w:br w:type="page"/>
      </w:r>
    </w:p>
    <w:p>
      <w:pPr>
        <w:jc w:val="center"/>
      </w:pPr>
      <w:r>
        <w:rPr>
          <w:rFonts w:ascii="Arial" w:hAnsi="Arial"/>
          <w:b/>
          <w:sz w:val="30"/>
        </w:rPr>
        <w:t>3. Test Case Analysis</w:t>
      </w:r>
    </w:p>
    <w:p>
      <w:r>
        <w:t>This report shows the planned UAT test cases for the major Incident Lifecycle Automation functions. Actual results can be entered after execution.</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D9EAF7"/>
            <w:vAlign w:val="center"/>
            <w:shd w:fill="1F4E79"/>
          </w:tcPr>
          <w:p>
            <w:pPr>
              <w:jc w:val="center"/>
            </w:pPr>
            <w:r>
              <w:rPr>
                <w:rFonts w:ascii="Arial" w:hAnsi="Arial"/>
                <w:b/>
                <w:color w:val="FFFFFF"/>
                <w:sz w:val="16"/>
              </w:rPr>
              <w:t>Section</w:t>
            </w:r>
          </w:p>
        </w:tc>
        <w:tc>
          <w:tcPr>
            <w:tcW w:type="dxa" w:w="2074"/>
            <w:shd w:fill="D9EAF7"/>
            <w:vAlign w:val="center"/>
            <w:shd w:fill="1F4E79"/>
          </w:tcPr>
          <w:p>
            <w:pPr>
              <w:jc w:val="center"/>
            </w:pPr>
            <w:r>
              <w:rPr>
                <w:rFonts w:ascii="Arial" w:hAnsi="Arial"/>
                <w:b/>
                <w:color w:val="FFFFFF"/>
                <w:sz w:val="16"/>
              </w:rPr>
              <w:t>Total Cases</w:t>
            </w:r>
          </w:p>
        </w:tc>
        <w:tc>
          <w:tcPr>
            <w:tcW w:type="dxa" w:w="2074"/>
            <w:shd w:fill="D9EAF7"/>
            <w:vAlign w:val="center"/>
            <w:shd w:fill="1F4E79"/>
          </w:tcPr>
          <w:p>
            <w:pPr>
              <w:jc w:val="center"/>
            </w:pPr>
            <w:r>
              <w:rPr>
                <w:rFonts w:ascii="Arial" w:hAnsi="Arial"/>
                <w:b/>
                <w:color w:val="FFFFFF"/>
                <w:sz w:val="16"/>
              </w:rPr>
              <w:t>Not Tested</w:t>
            </w:r>
          </w:p>
        </w:tc>
        <w:tc>
          <w:tcPr>
            <w:tcW w:type="dxa" w:w="2074"/>
            <w:shd w:fill="D9EAF7"/>
            <w:vAlign w:val="center"/>
            <w:shd w:fill="1F4E79"/>
          </w:tcPr>
          <w:p>
            <w:pPr>
              <w:jc w:val="center"/>
            </w:pPr>
            <w:r>
              <w:rPr>
                <w:rFonts w:ascii="Arial" w:hAnsi="Arial"/>
                <w:b/>
                <w:color w:val="FFFFFF"/>
                <w:sz w:val="16"/>
              </w:rPr>
              <w:t>Fail</w:t>
            </w:r>
          </w:p>
        </w:tc>
        <w:tc>
          <w:tcPr>
            <w:tcW w:type="dxa" w:w="2074"/>
            <w:shd w:fill="D9EAF7"/>
            <w:vAlign w:val="center"/>
            <w:shd w:fill="1F4E79"/>
          </w:tcPr>
          <w:p>
            <w:pPr>
              <w:jc w:val="center"/>
            </w:pPr>
            <w:r>
              <w:rPr>
                <w:rFonts w:ascii="Arial" w:hAnsi="Arial"/>
                <w:b/>
                <w:color w:val="FFFFFF"/>
                <w:sz w:val="16"/>
              </w:rPr>
              <w:t>Pass</w:t>
            </w:r>
          </w:p>
        </w:tc>
      </w:tr>
      <w:tr>
        <w:tc>
          <w:tcPr>
            <w:tcW w:type="dxa" w:w="2074"/>
            <w:vAlign w:val="center"/>
          </w:tcPr>
          <w:p>
            <w:pPr>
              <w:jc w:val="center"/>
            </w:pPr>
            <w:r>
              <w:rPr>
                <w:rFonts w:ascii="Arial" w:hAnsi="Arial"/>
                <w:sz w:val="16"/>
              </w:rPr>
              <w:t>Incident Creation &amp; Classification</w:t>
            </w:r>
          </w:p>
        </w:tc>
        <w:tc>
          <w:tcPr>
            <w:tcW w:type="dxa" w:w="2074"/>
            <w:vAlign w:val="center"/>
          </w:tcPr>
          <w:p>
            <w:pPr>
              <w:jc w:val="center"/>
            </w:pPr>
            <w:r>
              <w:rPr>
                <w:rFonts w:ascii="Arial" w:hAnsi="Arial"/>
                <w:sz w:val="16"/>
              </w:rPr>
              <w:t>3</w:t>
            </w:r>
          </w:p>
        </w:tc>
        <w:tc>
          <w:tcPr>
            <w:tcW w:type="dxa" w:w="2074"/>
            <w:vAlign w:val="center"/>
          </w:tcPr>
          <w:p>
            <w:pPr>
              <w:jc w:val="center"/>
            </w:pPr>
            <w:r>
              <w:rPr>
                <w:rFonts w:ascii="Arial" w:hAnsi="Arial"/>
                <w:sz w:val="16"/>
              </w:rPr>
              <w:t>3</w:t>
            </w:r>
          </w:p>
        </w:tc>
        <w:tc>
          <w:tcPr>
            <w:tcW w:type="dxa" w:w="2074"/>
            <w:vAlign w:val="center"/>
          </w:tcPr>
          <w:p>
            <w:pPr>
              <w:jc w:val="center"/>
            </w:pPr>
            <w:r>
              <w:rPr>
                <w:rFonts w:ascii="Arial" w:hAnsi="Arial"/>
                <w:sz w:val="16"/>
              </w:rPr>
              <w:t>0</w:t>
            </w:r>
          </w:p>
        </w:tc>
        <w:tc>
          <w:tcPr>
            <w:tcW w:type="dxa" w:w="2074"/>
            <w:vAlign w:val="center"/>
          </w:tcPr>
          <w:p>
            <w:pPr>
              <w:jc w:val="center"/>
            </w:pPr>
            <w:r>
              <w:rPr>
                <w:rFonts w:ascii="Arial" w:hAnsi="Arial"/>
                <w:sz w:val="16"/>
              </w:rPr>
              <w:t>0</w:t>
            </w:r>
          </w:p>
        </w:tc>
      </w:tr>
      <w:tr>
        <w:tc>
          <w:tcPr>
            <w:tcW w:type="dxa" w:w="2074"/>
            <w:vAlign w:val="center"/>
          </w:tcPr>
          <w:p>
            <w:pPr>
              <w:jc w:val="center"/>
            </w:pPr>
            <w:r>
              <w:rPr>
                <w:rFonts w:ascii="Arial" w:hAnsi="Arial"/>
                <w:sz w:val="16"/>
              </w:rPr>
              <w:t>Assignment &amp; Reassignment</w:t>
            </w:r>
          </w:p>
        </w:tc>
        <w:tc>
          <w:tcPr>
            <w:tcW w:type="dxa" w:w="2074"/>
            <w:vAlign w:val="center"/>
          </w:tcPr>
          <w:p>
            <w:pPr>
              <w:jc w:val="center"/>
            </w:pPr>
            <w:r>
              <w:rPr>
                <w:rFonts w:ascii="Arial" w:hAnsi="Arial"/>
                <w:sz w:val="16"/>
              </w:rPr>
              <w:t>2</w:t>
            </w:r>
          </w:p>
        </w:tc>
        <w:tc>
          <w:tcPr>
            <w:tcW w:type="dxa" w:w="2074"/>
            <w:vAlign w:val="center"/>
          </w:tcPr>
          <w:p>
            <w:pPr>
              <w:jc w:val="center"/>
            </w:pPr>
            <w:r>
              <w:rPr>
                <w:rFonts w:ascii="Arial" w:hAnsi="Arial"/>
                <w:sz w:val="16"/>
              </w:rPr>
              <w:t>2</w:t>
            </w:r>
          </w:p>
        </w:tc>
        <w:tc>
          <w:tcPr>
            <w:tcW w:type="dxa" w:w="2074"/>
            <w:vAlign w:val="center"/>
          </w:tcPr>
          <w:p>
            <w:pPr>
              <w:jc w:val="center"/>
            </w:pPr>
            <w:r>
              <w:rPr>
                <w:rFonts w:ascii="Arial" w:hAnsi="Arial"/>
                <w:sz w:val="16"/>
              </w:rPr>
              <w:t>0</w:t>
            </w:r>
          </w:p>
        </w:tc>
        <w:tc>
          <w:tcPr>
            <w:tcW w:type="dxa" w:w="2074"/>
            <w:vAlign w:val="center"/>
          </w:tcPr>
          <w:p>
            <w:pPr>
              <w:jc w:val="center"/>
            </w:pPr>
            <w:r>
              <w:rPr>
                <w:rFonts w:ascii="Arial" w:hAnsi="Arial"/>
                <w:sz w:val="16"/>
              </w:rPr>
              <w:t>0</w:t>
            </w:r>
          </w:p>
        </w:tc>
      </w:tr>
      <w:tr>
        <w:tc>
          <w:tcPr>
            <w:tcW w:type="dxa" w:w="2074"/>
            <w:vAlign w:val="center"/>
          </w:tcPr>
          <w:p>
            <w:pPr>
              <w:jc w:val="center"/>
            </w:pPr>
            <w:r>
              <w:rPr>
                <w:rFonts w:ascii="Arial" w:hAnsi="Arial"/>
                <w:sz w:val="16"/>
              </w:rPr>
              <w:t>Knowledge Management</w:t>
            </w:r>
          </w:p>
        </w:tc>
        <w:tc>
          <w:tcPr>
            <w:tcW w:type="dxa" w:w="2074"/>
            <w:vAlign w:val="center"/>
          </w:tcPr>
          <w:p>
            <w:pPr>
              <w:jc w:val="center"/>
            </w:pPr>
            <w:r>
              <w:rPr>
                <w:rFonts w:ascii="Arial" w:hAnsi="Arial"/>
                <w:sz w:val="16"/>
              </w:rPr>
              <w:t>2</w:t>
            </w:r>
          </w:p>
        </w:tc>
        <w:tc>
          <w:tcPr>
            <w:tcW w:type="dxa" w:w="2074"/>
            <w:vAlign w:val="center"/>
          </w:tcPr>
          <w:p>
            <w:pPr>
              <w:jc w:val="center"/>
            </w:pPr>
            <w:r>
              <w:rPr>
                <w:rFonts w:ascii="Arial" w:hAnsi="Arial"/>
                <w:sz w:val="16"/>
              </w:rPr>
              <w:t>2</w:t>
            </w:r>
          </w:p>
        </w:tc>
        <w:tc>
          <w:tcPr>
            <w:tcW w:type="dxa" w:w="2074"/>
            <w:vAlign w:val="center"/>
          </w:tcPr>
          <w:p>
            <w:pPr>
              <w:jc w:val="center"/>
            </w:pPr>
            <w:r>
              <w:rPr>
                <w:rFonts w:ascii="Arial" w:hAnsi="Arial"/>
                <w:sz w:val="16"/>
              </w:rPr>
              <w:t>0</w:t>
            </w:r>
          </w:p>
        </w:tc>
        <w:tc>
          <w:tcPr>
            <w:tcW w:type="dxa" w:w="2074"/>
            <w:vAlign w:val="center"/>
          </w:tcPr>
          <w:p>
            <w:pPr>
              <w:jc w:val="center"/>
            </w:pPr>
            <w:r>
              <w:rPr>
                <w:rFonts w:ascii="Arial" w:hAnsi="Arial"/>
                <w:sz w:val="16"/>
              </w:rPr>
              <w:t>0</w:t>
            </w:r>
          </w:p>
        </w:tc>
      </w:tr>
      <w:tr>
        <w:tc>
          <w:tcPr>
            <w:tcW w:type="dxa" w:w="2074"/>
            <w:vAlign w:val="center"/>
          </w:tcPr>
          <w:p>
            <w:pPr>
              <w:jc w:val="center"/>
            </w:pPr>
            <w:r>
              <w:rPr>
                <w:rFonts w:ascii="Arial" w:hAnsi="Arial"/>
                <w:sz w:val="16"/>
              </w:rPr>
              <w:t>Level 2 Investigation &amp; Resolution</w:t>
            </w:r>
          </w:p>
        </w:tc>
        <w:tc>
          <w:tcPr>
            <w:tcW w:type="dxa" w:w="2074"/>
            <w:vAlign w:val="center"/>
          </w:tcPr>
          <w:p>
            <w:pPr>
              <w:jc w:val="center"/>
            </w:pPr>
            <w:r>
              <w:rPr>
                <w:rFonts w:ascii="Arial" w:hAnsi="Arial"/>
                <w:sz w:val="16"/>
              </w:rPr>
              <w:t>3</w:t>
            </w:r>
          </w:p>
        </w:tc>
        <w:tc>
          <w:tcPr>
            <w:tcW w:type="dxa" w:w="2074"/>
            <w:vAlign w:val="center"/>
          </w:tcPr>
          <w:p>
            <w:pPr>
              <w:jc w:val="center"/>
            </w:pPr>
            <w:r>
              <w:rPr>
                <w:rFonts w:ascii="Arial" w:hAnsi="Arial"/>
                <w:sz w:val="16"/>
              </w:rPr>
              <w:t>3</w:t>
            </w:r>
          </w:p>
        </w:tc>
        <w:tc>
          <w:tcPr>
            <w:tcW w:type="dxa" w:w="2074"/>
            <w:vAlign w:val="center"/>
          </w:tcPr>
          <w:p>
            <w:pPr>
              <w:jc w:val="center"/>
            </w:pPr>
            <w:r>
              <w:rPr>
                <w:rFonts w:ascii="Arial" w:hAnsi="Arial"/>
                <w:sz w:val="16"/>
              </w:rPr>
              <w:t>0</w:t>
            </w:r>
          </w:p>
        </w:tc>
        <w:tc>
          <w:tcPr>
            <w:tcW w:type="dxa" w:w="2074"/>
            <w:vAlign w:val="center"/>
          </w:tcPr>
          <w:p>
            <w:pPr>
              <w:jc w:val="center"/>
            </w:pPr>
            <w:r>
              <w:rPr>
                <w:rFonts w:ascii="Arial" w:hAnsi="Arial"/>
                <w:sz w:val="16"/>
              </w:rPr>
              <w:t>0</w:t>
            </w:r>
          </w:p>
        </w:tc>
      </w:tr>
      <w:tr>
        <w:tc>
          <w:tcPr>
            <w:tcW w:type="dxa" w:w="2074"/>
            <w:vAlign w:val="center"/>
          </w:tcPr>
          <w:p>
            <w:pPr>
              <w:jc w:val="center"/>
            </w:pPr>
            <w:r>
              <w:rPr>
                <w:rFonts w:ascii="Arial" w:hAnsi="Arial"/>
                <w:sz w:val="16"/>
              </w:rPr>
              <w:t>SLA &amp; Escalation</w:t>
            </w:r>
          </w:p>
        </w:tc>
        <w:tc>
          <w:tcPr>
            <w:tcW w:type="dxa" w:w="2074"/>
            <w:vAlign w:val="center"/>
          </w:tcPr>
          <w:p>
            <w:pPr>
              <w:jc w:val="center"/>
            </w:pPr>
            <w:r>
              <w:rPr>
                <w:rFonts w:ascii="Arial" w:hAnsi="Arial"/>
                <w:sz w:val="16"/>
              </w:rPr>
              <w:t>2</w:t>
            </w:r>
          </w:p>
        </w:tc>
        <w:tc>
          <w:tcPr>
            <w:tcW w:type="dxa" w:w="2074"/>
            <w:vAlign w:val="center"/>
          </w:tcPr>
          <w:p>
            <w:pPr>
              <w:jc w:val="center"/>
            </w:pPr>
            <w:r>
              <w:rPr>
                <w:rFonts w:ascii="Arial" w:hAnsi="Arial"/>
                <w:sz w:val="16"/>
              </w:rPr>
              <w:t>2</w:t>
            </w:r>
          </w:p>
        </w:tc>
        <w:tc>
          <w:tcPr>
            <w:tcW w:type="dxa" w:w="2074"/>
            <w:vAlign w:val="center"/>
          </w:tcPr>
          <w:p>
            <w:pPr>
              <w:jc w:val="center"/>
            </w:pPr>
            <w:r>
              <w:rPr>
                <w:rFonts w:ascii="Arial" w:hAnsi="Arial"/>
                <w:sz w:val="16"/>
              </w:rPr>
              <w:t>0</w:t>
            </w:r>
          </w:p>
        </w:tc>
        <w:tc>
          <w:tcPr>
            <w:tcW w:type="dxa" w:w="2074"/>
            <w:vAlign w:val="center"/>
          </w:tcPr>
          <w:p>
            <w:pPr>
              <w:jc w:val="center"/>
            </w:pPr>
            <w:r>
              <w:rPr>
                <w:rFonts w:ascii="Arial" w:hAnsi="Arial"/>
                <w:sz w:val="16"/>
              </w:rPr>
              <w:t>0</w:t>
            </w:r>
          </w:p>
        </w:tc>
      </w:tr>
      <w:tr>
        <w:tc>
          <w:tcPr>
            <w:tcW w:type="dxa" w:w="2074"/>
            <w:vAlign w:val="center"/>
          </w:tcPr>
          <w:p>
            <w:pPr>
              <w:jc w:val="center"/>
            </w:pPr>
            <w:r>
              <w:rPr>
                <w:rFonts w:ascii="Arial" w:hAnsi="Arial"/>
                <w:sz w:val="16"/>
              </w:rPr>
              <w:t>Emergency Change &amp; Child Incident</w:t>
            </w:r>
          </w:p>
        </w:tc>
        <w:tc>
          <w:tcPr>
            <w:tcW w:type="dxa" w:w="2074"/>
            <w:vAlign w:val="center"/>
          </w:tcPr>
          <w:p>
            <w:pPr>
              <w:jc w:val="center"/>
            </w:pPr>
            <w:r>
              <w:rPr>
                <w:rFonts w:ascii="Arial" w:hAnsi="Arial"/>
                <w:sz w:val="16"/>
              </w:rPr>
              <w:t>2</w:t>
            </w:r>
          </w:p>
        </w:tc>
        <w:tc>
          <w:tcPr>
            <w:tcW w:type="dxa" w:w="2074"/>
            <w:vAlign w:val="center"/>
          </w:tcPr>
          <w:p>
            <w:pPr>
              <w:jc w:val="center"/>
            </w:pPr>
            <w:r>
              <w:rPr>
                <w:rFonts w:ascii="Arial" w:hAnsi="Arial"/>
                <w:sz w:val="16"/>
              </w:rPr>
              <w:t>2</w:t>
            </w:r>
          </w:p>
        </w:tc>
        <w:tc>
          <w:tcPr>
            <w:tcW w:type="dxa" w:w="2074"/>
            <w:vAlign w:val="center"/>
          </w:tcPr>
          <w:p>
            <w:pPr>
              <w:jc w:val="center"/>
            </w:pPr>
            <w:r>
              <w:rPr>
                <w:rFonts w:ascii="Arial" w:hAnsi="Arial"/>
                <w:sz w:val="16"/>
              </w:rPr>
              <w:t>0</w:t>
            </w:r>
          </w:p>
        </w:tc>
        <w:tc>
          <w:tcPr>
            <w:tcW w:type="dxa" w:w="2074"/>
            <w:vAlign w:val="center"/>
          </w:tcPr>
          <w:p>
            <w:pPr>
              <w:jc w:val="center"/>
            </w:pPr>
            <w:r>
              <w:rPr>
                <w:rFonts w:ascii="Arial" w:hAnsi="Arial"/>
                <w:sz w:val="16"/>
              </w:rPr>
              <w:t>0</w:t>
            </w:r>
          </w:p>
        </w:tc>
      </w:tr>
      <w:tr>
        <w:tc>
          <w:tcPr>
            <w:tcW w:type="dxa" w:w="2074"/>
            <w:vAlign w:val="center"/>
          </w:tcPr>
          <w:p>
            <w:pPr>
              <w:jc w:val="center"/>
            </w:pPr>
            <w:r>
              <w:rPr>
                <w:rFonts w:ascii="Arial" w:hAnsi="Arial"/>
                <w:sz w:val="16"/>
              </w:rPr>
              <w:t>Knowledge Article Generation</w:t>
            </w:r>
          </w:p>
        </w:tc>
        <w:tc>
          <w:tcPr>
            <w:tcW w:type="dxa" w:w="2074"/>
            <w:vAlign w:val="center"/>
          </w:tcPr>
          <w:p>
            <w:pPr>
              <w:jc w:val="center"/>
            </w:pPr>
            <w:r>
              <w:rPr>
                <w:rFonts w:ascii="Arial" w:hAnsi="Arial"/>
                <w:sz w:val="16"/>
              </w:rPr>
              <w:t>1</w:t>
            </w:r>
          </w:p>
        </w:tc>
        <w:tc>
          <w:tcPr>
            <w:tcW w:type="dxa" w:w="2074"/>
            <w:vAlign w:val="center"/>
          </w:tcPr>
          <w:p>
            <w:pPr>
              <w:jc w:val="center"/>
            </w:pPr>
            <w:r>
              <w:rPr>
                <w:rFonts w:ascii="Arial" w:hAnsi="Arial"/>
                <w:sz w:val="16"/>
              </w:rPr>
              <w:t>1</w:t>
            </w:r>
          </w:p>
        </w:tc>
        <w:tc>
          <w:tcPr>
            <w:tcW w:type="dxa" w:w="2074"/>
            <w:vAlign w:val="center"/>
          </w:tcPr>
          <w:p>
            <w:pPr>
              <w:jc w:val="center"/>
            </w:pPr>
            <w:r>
              <w:rPr>
                <w:rFonts w:ascii="Arial" w:hAnsi="Arial"/>
                <w:sz w:val="16"/>
              </w:rPr>
              <w:t>0</w:t>
            </w:r>
          </w:p>
        </w:tc>
        <w:tc>
          <w:tcPr>
            <w:tcW w:type="dxa" w:w="2074"/>
            <w:vAlign w:val="center"/>
          </w:tcPr>
          <w:p>
            <w:pPr>
              <w:jc w:val="center"/>
            </w:pPr>
            <w:r>
              <w:rPr>
                <w:rFonts w:ascii="Arial" w:hAnsi="Arial"/>
                <w:sz w:val="16"/>
              </w:rPr>
              <w:t>0</w:t>
            </w:r>
          </w:p>
        </w:tc>
      </w:tr>
    </w:tbl>
    <w:p>
      <w:pPr>
        <w:jc w:val="center"/>
      </w:pPr>
      <w:r>
        <w:drawing>
          <wp:inline xmlns:a="http://schemas.openxmlformats.org/drawingml/2006/main" xmlns:pic="http://schemas.openxmlformats.org/drawingml/2006/picture">
            <wp:extent cx="6309360" cy="2180085"/>
            <wp:docPr id="2" name="Picture 2"/>
            <wp:cNvGraphicFramePr>
              <a:graphicFrameLocks noChangeAspect="1"/>
            </wp:cNvGraphicFramePr>
            <a:graphic>
              <a:graphicData uri="http://schemas.openxmlformats.org/drawingml/2006/picture">
                <pic:pic>
                  <pic:nvPicPr>
                    <pic:cNvPr id="0" name="uat_incident_flow.png"/>
                    <pic:cNvPicPr/>
                  </pic:nvPicPr>
                  <pic:blipFill>
                    <a:blip r:embed="rId10"/>
                    <a:stretch>
                      <a:fillRect/>
                    </a:stretch>
                  </pic:blipFill>
                  <pic:spPr>
                    <a:xfrm>
                      <a:off x="0" y="0"/>
                      <a:ext cx="6309360" cy="2180085"/>
                    </a:xfrm>
                    <a:prstGeom prst="rect"/>
                  </pic:spPr>
                </pic:pic>
              </a:graphicData>
            </a:graphic>
          </wp:inline>
        </w:drawing>
      </w:r>
    </w:p>
    <w:p>
      <w:pPr>
        <w:jc w:val="center"/>
      </w:pPr>
      <w:r>
        <w:t>Figure 2: UAT test flow for the incident lifecycle.</w:t>
      </w:r>
    </w:p>
    <w:p>
      <w:pPr>
        <w:pStyle w:val="Heading1"/>
      </w:pPr>
      <w:r>
        <w:t>UAT Coverage</w:t>
      </w:r>
    </w:p>
    <w:p>
      <w:r>
        <w:t>The UAT scope follows the stated project goals: Service Desk incident creation and classification, Knowledge Management, reassignment to support groups, Level 2 investigation and resolution, emergency change requests, child incidents, knowledge article generation, and improved SLA/service visibility.</w:t>
      </w:r>
    </w:p>
    <w:p>
      <w:pPr>
        <w:pStyle w:val="Heading1"/>
      </w:pPr>
      <w:r>
        <w:t>Open Issues / Final Report</w:t>
      </w:r>
    </w:p>
    <w:p>
      <w:r>
        <w:t>No actual open issues or pass/fail results were supplied. This document therefore records planned coverage only. Update the results after executing the UAT cases.</w:t>
      </w:r>
    </w:p>
    <w:sectPr w:rsidR="00FC693F" w:rsidRPr="0006063C" w:rsidSect="00034616">
      <w:headerReference w:type="default" r:id="rId11"/>
      <w:footerReference w:type="default" r:id="rId12"/>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8303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