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Ideation Phase</w:t>
      </w:r>
    </w:p>
    <w:p>
      <w:pPr>
        <w:jc w:val="center"/>
      </w:pPr>
      <w:r>
        <w:rPr>
          <w:b/>
          <w:sz w:val="28"/>
        </w:rPr>
        <w:t>Brainstorm &amp; Idea Prioritization Template</w:t>
      </w:r>
    </w:p>
    <w:tbl>
      <w:tblPr>
        <w:tblStyle w:val="TableGrid"/>
        <w:tblW w:type="auto" w:w="0"/>
        <w:tblLook w:firstColumn="1" w:firstRow="1" w:lastColumn="0" w:lastRow="0" w:noHBand="0" w:noVBand="1" w:val="04A0"/>
      </w:tblPr>
      <w:tblGrid>
        <w:gridCol w:w="4320"/>
        <w:gridCol w:w="4320"/>
      </w:tblGrid>
      <w:tr>
        <w:tc>
          <w:tcPr>
            <w:tcW w:type="dxa" w:w="4320"/>
          </w:tcPr>
          <w:p>
            <w:r>
              <w:t>Date</w:t>
            </w:r>
          </w:p>
        </w:tc>
        <w:tc>
          <w:tcPr>
            <w:tcW w:type="dxa" w:w="4320"/>
          </w:tcPr>
          <w:p>
            <w:r>
              <w:t>5 September 2026</w:t>
            </w:r>
          </w:p>
        </w:tc>
      </w:tr>
      <w:tr>
        <w:tc>
          <w:tcPr>
            <w:tcW w:type="dxa" w:w="4320"/>
          </w:tcPr>
          <w:p>
            <w:r>
              <w:t>Team ID</w:t>
            </w:r>
          </w:p>
        </w:tc>
        <w:tc>
          <w:tcPr>
            <w:tcW w:type="dxa" w:w="4320"/>
          </w:tcPr>
          <w:p>
            <w:r>
              <w:t>________________________</w:t>
            </w:r>
          </w:p>
        </w:tc>
      </w:tr>
      <w:tr>
        <w:tc>
          <w:tcPr>
            <w:tcW w:type="dxa" w:w="4320"/>
          </w:tcPr>
          <w:p>
            <w:r>
              <w:t>Project Name</w:t>
            </w:r>
          </w:p>
        </w:tc>
        <w:tc>
          <w:tcPr>
            <w:tcW w:type="dxa" w:w="4320"/>
          </w:tcPr>
          <w:p>
            <w:r>
              <w:t>Incident Lifecycle Automation in ServiceNow</w:t>
            </w:r>
          </w:p>
        </w:tc>
      </w:tr>
      <w:tr>
        <w:tc>
          <w:tcPr>
            <w:tcW w:type="dxa" w:w="4320"/>
          </w:tcPr>
          <w:p>
            <w:r>
              <w:t>Maximum Marks</w:t>
            </w:r>
          </w:p>
        </w:tc>
        <w:tc>
          <w:tcPr>
            <w:tcW w:type="dxa" w:w="4320"/>
          </w:tcPr>
          <w:p>
            <w:r>
              <w:t>4 Marks</w:t>
            </w:r>
          </w:p>
        </w:tc>
      </w:tr>
    </w:tbl>
    <w:p/>
    <w:p>
      <w:r>
        <w:rPr>
          <w:b/>
        </w:rPr>
        <w:t>Brainstorm &amp; Idea Prioritization Template</w:t>
      </w:r>
    </w:p>
    <w:p>
      <w:r>
        <w:t>Brainstorming provides a free and open environment that encourages everyone within a team to participate in the creative thinking process that leads to problem solving. Prioritizing volume over value, out-of-the-box ideas are welcome and built upon, and all participants are encouraged to collaborate, helping each other develop a rich amount of creative solutions.</w:t>
      </w:r>
    </w:p>
    <w:p>
      <w:r>
        <w:t>This document applies the brainstorming and prioritization approach to the ServiceNow Incident Lifecycle Automation project, focusing on improving incident tracking, classification, assignment, escalation, SLA monitoring, and resolution visibility.</w:t>
      </w:r>
    </w:p>
    <w:p>
      <w:r>
        <w:rPr>
          <w:b/>
        </w:rPr>
        <w:t>Step-1: Team Gathering, Collaboration and Select the Problem Statement</w:t>
      </w:r>
    </w:p>
    <w:p>
      <w:r>
        <w:t>Project Overview: Incident Lifecycle Automation in ServiceNow</w:t>
      </w:r>
    </w:p>
    <w:p>
      <w:r>
        <w:t>In many organizations, IT incidents are reported through emails, phone calls, or informal communication channels. This leads to poor tracking, lack of proper classification, delayed escalations, and minimal visibility into resolution progress. Without structured Incident Management, issues may remain unresolved, SLAs may be breached, and root cause tracking becomes difficult.</w:t>
      </w:r>
    </w:p>
    <w:p>
      <w:r>
        <w:rPr>
          <w:b/>
        </w:rPr>
        <w:t>Selected Problem Statement:</w:t>
      </w:r>
    </w:p>
    <w:p>
      <w:r>
        <w:t>Organizations need an automated and structured Incident Management process in ServiceNow to capture incidents, classify and prioritize them, assign them to the correct support team, monitor SLA progress, escalate delayed incidents, and track the incident through closure.</w:t>
      </w:r>
    </w:p>
    <w:p>
      <w:r>
        <w:rPr>
          <w:b/>
        </w:rPr>
        <w:t>Step-2: Brainstorm, Idea Listing and Grouping</w:t>
      </w:r>
    </w:p>
    <w:tbl>
      <w:tblPr>
        <w:tblStyle w:val="TableGrid"/>
        <w:tblW w:type="auto" w:w="0"/>
        <w:tblLook w:firstColumn="1" w:firstRow="1" w:lastColumn="0" w:lastRow="0" w:noHBand="0" w:noVBand="1" w:val="04A0"/>
      </w:tblPr>
      <w:tblGrid>
        <w:gridCol w:w="4320"/>
        <w:gridCol w:w="4320"/>
      </w:tblGrid>
      <w:tr>
        <w:tc>
          <w:tcPr>
            <w:tcW w:type="dxa" w:w="4320"/>
          </w:tcPr>
          <w:p>
            <w:r>
              <w:t>Idea / Area</w:t>
            </w:r>
          </w:p>
        </w:tc>
        <w:tc>
          <w:tcPr>
            <w:tcW w:type="dxa" w:w="4320"/>
          </w:tcPr>
          <w:p>
            <w:r>
              <w:t>Proposed Solution</w:t>
            </w:r>
          </w:p>
        </w:tc>
      </w:tr>
      <w:tr>
        <w:tc>
          <w:tcPr>
            <w:tcW w:type="dxa" w:w="4320"/>
          </w:tcPr>
          <w:p>
            <w:r>
              <w:t>Incident Creation</w:t>
            </w:r>
          </w:p>
        </w:tc>
        <w:tc>
          <w:tcPr>
            <w:tcW w:type="dxa" w:w="4320"/>
          </w:tcPr>
          <w:p>
            <w:r>
              <w:t>Create incidents from user reports and standardize incident records.</w:t>
            </w:r>
          </w:p>
        </w:tc>
      </w:tr>
      <w:tr>
        <w:tc>
          <w:tcPr>
            <w:tcW w:type="dxa" w:w="4320"/>
          </w:tcPr>
          <w:p>
            <w:r>
              <w:t>Automatic Classification</w:t>
            </w:r>
          </w:p>
        </w:tc>
        <w:tc>
          <w:tcPr>
            <w:tcW w:type="dxa" w:w="4320"/>
          </w:tcPr>
          <w:p>
            <w:r>
              <w:t>Use category, subcategory, service, and configuration item information to classify incidents.</w:t>
            </w:r>
          </w:p>
        </w:tc>
      </w:tr>
      <w:tr>
        <w:tc>
          <w:tcPr>
            <w:tcW w:type="dxa" w:w="4320"/>
          </w:tcPr>
          <w:p>
            <w:r>
              <w:t>Priority Calculation</w:t>
            </w:r>
          </w:p>
        </w:tc>
        <w:tc>
          <w:tcPr>
            <w:tcW w:type="dxa" w:w="4320"/>
          </w:tcPr>
          <w:p>
            <w:r>
              <w:t>Determine incident priority using impact and urgency.</w:t>
            </w:r>
          </w:p>
        </w:tc>
      </w:tr>
      <w:tr>
        <w:tc>
          <w:tcPr>
            <w:tcW w:type="dxa" w:w="4320"/>
          </w:tcPr>
          <w:p>
            <w:r>
              <w:t>Automatic Assignment</w:t>
            </w:r>
          </w:p>
        </w:tc>
        <w:tc>
          <w:tcPr>
            <w:tcW w:type="dxa" w:w="4320"/>
          </w:tcPr>
          <w:p>
            <w:r>
              <w:t>Route incidents to the appropriate assignment group based on classification.</w:t>
            </w:r>
          </w:p>
        </w:tc>
      </w:tr>
      <w:tr>
        <w:tc>
          <w:tcPr>
            <w:tcW w:type="dxa" w:w="4320"/>
          </w:tcPr>
          <w:p>
            <w:r>
              <w:t>Assignment to Technician</w:t>
            </w:r>
          </w:p>
        </w:tc>
        <w:tc>
          <w:tcPr>
            <w:tcW w:type="dxa" w:w="4320"/>
          </w:tcPr>
          <w:p>
            <w:r>
              <w:t>Allow support agents to assign incidents to themselves when appropriate.</w:t>
            </w:r>
          </w:p>
        </w:tc>
      </w:tr>
      <w:tr>
        <w:tc>
          <w:tcPr>
            <w:tcW w:type="dxa" w:w="4320"/>
          </w:tcPr>
          <w:p>
            <w:r>
              <w:t>SLA Monitoring</w:t>
            </w:r>
          </w:p>
        </w:tc>
        <w:tc>
          <w:tcPr>
            <w:tcW w:type="dxa" w:w="4320"/>
          </w:tcPr>
          <w:p>
            <w:r>
              <w:t>Track response and resolution SLAs and identify incidents approaching breach.</w:t>
            </w:r>
          </w:p>
        </w:tc>
      </w:tr>
      <w:tr>
        <w:tc>
          <w:tcPr>
            <w:tcW w:type="dxa" w:w="4320"/>
          </w:tcPr>
          <w:p>
            <w:r>
              <w:t>Escalation</w:t>
            </w:r>
          </w:p>
        </w:tc>
        <w:tc>
          <w:tcPr>
            <w:tcW w:type="dxa" w:w="4320"/>
          </w:tcPr>
          <w:p>
            <w:r>
              <w:t>Automatically escalate incidents when SLA thresholds or priority conditions are met.</w:t>
            </w:r>
          </w:p>
        </w:tc>
      </w:tr>
      <w:tr>
        <w:tc>
          <w:tcPr>
            <w:tcW w:type="dxa" w:w="4320"/>
          </w:tcPr>
          <w:p>
            <w:r>
              <w:t>Notifications</w:t>
            </w:r>
          </w:p>
        </w:tc>
        <w:tc>
          <w:tcPr>
            <w:tcW w:type="dxa" w:w="4320"/>
          </w:tcPr>
          <w:p>
            <w:r>
              <w:t>Notify users, agents, and managers about important incident updates.</w:t>
            </w:r>
          </w:p>
        </w:tc>
      </w:tr>
      <w:tr>
        <w:tc>
          <w:tcPr>
            <w:tcW w:type="dxa" w:w="4320"/>
          </w:tcPr>
          <w:p>
            <w:r>
              <w:t>Work Notes and Activity Tracking</w:t>
            </w:r>
          </w:p>
        </w:tc>
        <w:tc>
          <w:tcPr>
            <w:tcW w:type="dxa" w:w="4320"/>
          </w:tcPr>
          <w:p>
            <w:r>
              <w:t>Maintain a clear history of troubleshooting, actions, and communication.</w:t>
            </w:r>
          </w:p>
        </w:tc>
      </w:tr>
      <w:tr>
        <w:tc>
          <w:tcPr>
            <w:tcW w:type="dxa" w:w="4320"/>
          </w:tcPr>
          <w:p>
            <w:r>
              <w:t>Resolution and Closure</w:t>
            </w:r>
          </w:p>
        </w:tc>
        <w:tc>
          <w:tcPr>
            <w:tcW w:type="dxa" w:w="4320"/>
          </w:tcPr>
          <w:p>
            <w:r>
              <w:t>Capture resolution details and close incidents according to defined conditions.</w:t>
            </w:r>
          </w:p>
        </w:tc>
      </w:tr>
    </w:tbl>
    <w:p>
      <w:r>
        <w:rPr>
          <w:b/>
        </w:rPr>
        <w:t>Step-3: Idea Prioritization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Priority</w:t>
            </w:r>
          </w:p>
        </w:tc>
        <w:tc>
          <w:tcPr>
            <w:tcW w:type="dxa" w:w="2160"/>
          </w:tcPr>
          <w:p>
            <w:r>
              <w:t>Idea</w:t>
            </w:r>
          </w:p>
        </w:tc>
        <w:tc>
          <w:tcPr>
            <w:tcW w:type="dxa" w:w="2160"/>
          </w:tcPr>
          <w:p>
            <w:r>
              <w:t>Reason for Priority</w:t>
            </w:r>
          </w:p>
        </w:tc>
        <w:tc>
          <w:tcPr>
            <w:tcW w:type="dxa" w:w="2160"/>
          </w:tcPr>
          <w:p>
            <w:r>
              <w:t>Expected Benefit</w:t>
            </w:r>
          </w:p>
        </w:tc>
      </w:tr>
      <w:tr>
        <w:tc>
          <w:tcPr>
            <w:tcW w:type="dxa" w:w="2160"/>
          </w:tcPr>
          <w:p>
            <w:r>
              <w:t>1 – High</w:t>
            </w:r>
          </w:p>
        </w:tc>
        <w:tc>
          <w:tcPr>
            <w:tcW w:type="dxa" w:w="2160"/>
          </w:tcPr>
          <w:p>
            <w:r>
              <w:t>Automatic Classification &amp; Priority</w:t>
            </w:r>
          </w:p>
        </w:tc>
        <w:tc>
          <w:tcPr>
            <w:tcW w:type="dxa" w:w="2160"/>
          </w:tcPr>
          <w:p>
            <w:r>
              <w:t>Core to consistent incident handling</w:t>
            </w:r>
          </w:p>
        </w:tc>
        <w:tc>
          <w:tcPr>
            <w:tcW w:type="dxa" w:w="2160"/>
          </w:tcPr>
          <w:p>
            <w:r>
              <w:t>Faster and more accurate incident processing</w:t>
            </w:r>
          </w:p>
        </w:tc>
      </w:tr>
      <w:tr>
        <w:tc>
          <w:tcPr>
            <w:tcW w:type="dxa" w:w="2160"/>
          </w:tcPr>
          <w:p>
            <w:r>
              <w:t>2 – High</w:t>
            </w:r>
          </w:p>
        </w:tc>
        <w:tc>
          <w:tcPr>
            <w:tcW w:type="dxa" w:w="2160"/>
          </w:tcPr>
          <w:p>
            <w:r>
              <w:t>Automatic Assignment</w:t>
            </w:r>
          </w:p>
        </w:tc>
        <w:tc>
          <w:tcPr>
            <w:tcW w:type="dxa" w:w="2160"/>
          </w:tcPr>
          <w:p>
            <w:r>
              <w:t>Reduces manual routing delays</w:t>
            </w:r>
          </w:p>
        </w:tc>
        <w:tc>
          <w:tcPr>
            <w:tcW w:type="dxa" w:w="2160"/>
          </w:tcPr>
          <w:p>
            <w:r>
              <w:t>Quicker assignment to the right support team</w:t>
            </w:r>
          </w:p>
        </w:tc>
      </w:tr>
      <w:tr>
        <w:tc>
          <w:tcPr>
            <w:tcW w:type="dxa" w:w="2160"/>
          </w:tcPr>
          <w:p>
            <w:r>
              <w:t>3 – High</w:t>
            </w:r>
          </w:p>
        </w:tc>
        <w:tc>
          <w:tcPr>
            <w:tcW w:type="dxa" w:w="2160"/>
          </w:tcPr>
          <w:p>
            <w:r>
              <w:t>SLA Monitoring &amp; Escalation</w:t>
            </w:r>
          </w:p>
        </w:tc>
        <w:tc>
          <w:tcPr>
            <w:tcW w:type="dxa" w:w="2160"/>
          </w:tcPr>
          <w:p>
            <w:r>
              <w:t>Prevents delayed resolution and SLA breaches</w:t>
            </w:r>
          </w:p>
        </w:tc>
        <w:tc>
          <w:tcPr>
            <w:tcW w:type="dxa" w:w="2160"/>
          </w:tcPr>
          <w:p>
            <w:r>
              <w:t>Improved response and resolution performance</w:t>
            </w:r>
          </w:p>
        </w:tc>
      </w:tr>
      <w:tr>
        <w:tc>
          <w:tcPr>
            <w:tcW w:type="dxa" w:w="2160"/>
          </w:tcPr>
          <w:p>
            <w:r>
              <w:t>4 – Medium</w:t>
            </w:r>
          </w:p>
        </w:tc>
        <w:tc>
          <w:tcPr>
            <w:tcW w:type="dxa" w:w="2160"/>
          </w:tcPr>
          <w:p>
            <w:r>
              <w:t>Notifications</w:t>
            </w:r>
          </w:p>
        </w:tc>
        <w:tc>
          <w:tcPr>
            <w:tcW w:type="dxa" w:w="2160"/>
          </w:tcPr>
          <w:p>
            <w:r>
              <w:t>Keeps stakeholders informed</w:t>
            </w:r>
          </w:p>
        </w:tc>
        <w:tc>
          <w:tcPr>
            <w:tcW w:type="dxa" w:w="2160"/>
          </w:tcPr>
          <w:p>
            <w:r>
              <w:t>Better communication and visibility</w:t>
            </w:r>
          </w:p>
        </w:tc>
      </w:tr>
      <w:tr>
        <w:tc>
          <w:tcPr>
            <w:tcW w:type="dxa" w:w="2160"/>
          </w:tcPr>
          <w:p>
            <w:r>
              <w:t>5 – Medium</w:t>
            </w:r>
          </w:p>
        </w:tc>
        <w:tc>
          <w:tcPr>
            <w:tcW w:type="dxa" w:w="2160"/>
          </w:tcPr>
          <w:p>
            <w:r>
              <w:t>Work Notes &amp; Activity Tracking</w:t>
            </w:r>
          </w:p>
        </w:tc>
        <w:tc>
          <w:tcPr>
            <w:tcW w:type="dxa" w:w="2160"/>
          </w:tcPr>
          <w:p>
            <w:r>
              <w:t>Provides incident history</w:t>
            </w:r>
          </w:p>
        </w:tc>
        <w:tc>
          <w:tcPr>
            <w:tcW w:type="dxa" w:w="2160"/>
          </w:tcPr>
          <w:p>
            <w:r>
              <w:t>Improved collaboration and auditability</w:t>
            </w:r>
          </w:p>
        </w:tc>
      </w:tr>
      <w:tr>
        <w:tc>
          <w:tcPr>
            <w:tcW w:type="dxa" w:w="2160"/>
          </w:tcPr>
          <w:p>
            <w:r>
              <w:t>6 – Medium</w:t>
            </w:r>
          </w:p>
        </w:tc>
        <w:tc>
          <w:tcPr>
            <w:tcW w:type="dxa" w:w="2160"/>
          </w:tcPr>
          <w:p>
            <w:r>
              <w:t>Resolution &amp; Closure</w:t>
            </w:r>
          </w:p>
        </w:tc>
        <w:tc>
          <w:tcPr>
            <w:tcW w:type="dxa" w:w="2160"/>
          </w:tcPr>
          <w:p>
            <w:r>
              <w:t>Ensures completed incidents are properly documented</w:t>
            </w:r>
          </w:p>
        </w:tc>
        <w:tc>
          <w:tcPr>
            <w:tcW w:type="dxa" w:w="2160"/>
          </w:tcPr>
          <w:p>
            <w:r>
              <w:t>Better reporting and lifecycle control</w:t>
            </w:r>
          </w:p>
        </w:tc>
      </w:tr>
    </w:tbl>
    <w:p>
      <w:r>
        <w:rPr>
          <w:b/>
        </w:rPr>
        <w:t>Proposed Automated Incident Lifecycle</w:t>
      </w:r>
    </w:p>
    <w:p>
      <w:r>
        <w:t>Incident Creation → Classification → Impact/Urgency Assessment → Priority Calculation → Assignment Group Selection → Technician Assignment → Investigation &amp; Work Notes → SLA Monitoring → Escalation/Notifications → Resolution → Closure</w:t>
      </w:r>
    </w:p>
    <w:p>
      <w:r>
        <w:rPr>
          <w:b/>
        </w:rPr>
        <w:t>Expected Outcome</w:t>
      </w:r>
    </w:p>
    <w:p>
      <w:r>
        <w:t>The proposed Incident Lifecycle Automation solution will provide a structured and visible incident management process in ServiceNow. Automation will reduce manual effort, improve classification and assignment, support SLA compliance, enable timely escalation, and provide better visibility into incident progress from creation to closure.</w:t>
      </w:r>
    </w:p>
    <w:p>
      <w:r>
        <w:rPr>
          <w:b/>
        </w:rPr>
        <w:t>Reference</w:t>
      </w:r>
    </w:p>
    <w:p>
      <w:r>
        <w:t>Brainstorm &amp; Idea Prioritization Template – Mural reference: https://www.mural.co/templates/brainstorm-and-idea-prioritization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