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</w:t>
      </w:r>
    </w:p>
    <w:p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06 September 2026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Team ID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________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Project Name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Incident Lifecycle Automation in ServiceNow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Maximum Marks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4 Marks</w:t>
            </w:r>
          </w:p>
        </w:tc>
      </w:tr>
    </w:tbl>
    <w:p>
      <w:r>
        <w:rPr>
          <w:b/>
          <w:sz w:val="24"/>
        </w:rPr>
        <w:t>Solution Architecture:</w:t>
      </w:r>
    </w:p>
    <w:p>
      <w:r>
        <w:t>The proposed architecture bridges the incident-management business problem and the ServiceNow technology solution. It defines the structure, behavior, workflow, integrations, and delivery requirements needed to automate the complete Incident Management lifecycle.</w:t>
      </w:r>
    </w:p>
    <w:p>
      <w:r>
        <w:rPr>
          <w:b/>
          <w:sz w:val="22"/>
        </w:rPr>
        <w:t>Architecture Goals</w:t>
      </w:r>
    </w:p>
    <w:p>
      <w:pPr>
        <w:ind w:left="259" w:hanging="173"/>
      </w:pPr>
      <w:r>
        <w:rPr>
          <w:b/>
        </w:rPr>
        <w:t xml:space="preserve">• </w:t>
      </w:r>
      <w:r>
        <w:t>Find a suitable technology solution for structured incident handling and faster resolution.</w:t>
      </w:r>
    </w:p>
    <w:p>
      <w:pPr>
        <w:ind w:left="259" w:hanging="173"/>
      </w:pPr>
      <w:r>
        <w:rPr>
          <w:b/>
        </w:rPr>
        <w:t xml:space="preserve">• </w:t>
      </w:r>
      <w:r>
        <w:t>Describe the structure, characteristics, and behavior of the ServiceNow Incident workflow for project stakeholders.</w:t>
      </w:r>
    </w:p>
    <w:p>
      <w:pPr>
        <w:ind w:left="259" w:hanging="173"/>
      </w:pPr>
      <w:r>
        <w:rPr>
          <w:b/>
        </w:rPr>
        <w:t xml:space="preserve">• </w:t>
      </w:r>
      <w:r>
        <w:t>Define features and requirements for creation, classification, assignment, investigation, resolution, change handling, child incidents, and knowledge reuse.</w:t>
      </w:r>
    </w:p>
    <w:p>
      <w:pPr>
        <w:ind w:left="259" w:hanging="173"/>
      </w:pPr>
      <w:r>
        <w:rPr>
          <w:b/>
        </w:rPr>
        <w:t xml:space="preserve">• </w:t>
      </w:r>
      <w:r>
        <w:t>Provide specifications for managing incidents, SLAs, escalations, and service visibility.</w:t>
      </w:r>
    </w:p>
    <w:p>
      <w:r>
        <w:drawing>
          <wp:inline xmlns:a="http://schemas.openxmlformats.org/drawingml/2006/main" xmlns:pic="http://schemas.openxmlformats.org/drawingml/2006/picture">
            <wp:extent cx="6537960" cy="3105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105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Figure 1: Proposed ServiceNow architecture and incident data flow</w:t>
      </w:r>
    </w:p>
    <w:p>
      <w:r>
        <w:rPr>
          <w:b/>
          <w:sz w:val="22"/>
        </w:rPr>
        <w:t>Architecture Components &amp; Flow</w:t>
      </w:r>
    </w:p>
    <w:p>
      <w:pPr>
        <w:spacing w:after="20"/>
      </w:pPr>
      <w:r>
        <w:rPr>
          <w:b/>
        </w:rPr>
        <w:t xml:space="preserve">Incident Intake: </w:t>
      </w:r>
      <w:r>
        <w:t>Service Desk creates the incident and captures required details.</w:t>
      </w:r>
    </w:p>
    <w:p>
      <w:pPr>
        <w:spacing w:after="20"/>
      </w:pPr>
      <w:r>
        <w:rPr>
          <w:b/>
        </w:rPr>
        <w:t xml:space="preserve">Incident Management: </w:t>
      </w:r>
      <w:r>
        <w:t>Classification and prioritization establish the correct handling path.</w:t>
      </w:r>
    </w:p>
    <w:p>
      <w:pPr>
        <w:spacing w:after="20"/>
      </w:pPr>
      <w:r>
        <w:rPr>
          <w:b/>
        </w:rPr>
        <w:t xml:space="preserve">Assignment &amp; SLA: </w:t>
      </w:r>
      <w:r>
        <w:t>Incidents are routed to the appropriate support group with SLA tracking and escalation.</w:t>
      </w:r>
    </w:p>
    <w:p>
      <w:pPr>
        <w:spacing w:after="20"/>
      </w:pPr>
      <w:r>
        <w:rPr>
          <w:b/>
        </w:rPr>
        <w:t xml:space="preserve">L2 Support: </w:t>
      </w:r>
      <w:r>
        <w:t>Level 2 technicians investigate, document work, and resolve the incident.</w:t>
      </w:r>
    </w:p>
    <w:p>
      <w:pPr>
        <w:spacing w:after="20"/>
      </w:pPr>
      <w:r>
        <w:rPr>
          <w:b/>
        </w:rPr>
        <w:t xml:space="preserve">Connected Capabilities: </w:t>
      </w:r>
      <w:r>
        <w:t>Knowledge Management supports faster resolution; emergency change requests and child incidents are created when required.</w:t>
      </w:r>
    </w:p>
    <w:p>
      <w:pPr>
        <w:spacing w:after="20"/>
      </w:pPr>
      <w:r>
        <w:rPr>
          <w:b/>
        </w:rPr>
        <w:t xml:space="preserve">Knowledge &amp; Reporting: </w:t>
      </w:r>
      <w:r>
        <w:t>Resolved incidents can generate reusable knowledge, while status and SLA reporting improve service visibility.</w:t>
      </w:r>
    </w:p>
    <w:p>
      <w:r>
        <w:rPr>
          <w:b/>
        </w:rPr>
        <w:t xml:space="preserve">Reference: </w:t>
      </w:r>
      <w:r>
        <w:t>Provided Solution Architecture template and Incident Lifecycle Automation requirements.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