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皇后问题 研究的是如何将 n 个皇后放置在 n×n 的棋盘上，并且使皇后彼此之间不能相互攻击。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给你一个整数 n ，返回所有不同的 n 皇后问题 的解决方案。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每一种解法包含一个不同的 n 皇后问题 的棋子放置方案，该方案中 'Q' 和 '.' 分别代表了皇后和空位。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6355" cy="17633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输出：[[".Q..","...Q","Q...","..Q."],["..Q.","Q...","...Q",".Q.."]]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解释：如上图所示，4 皇后问题存在两个不同的解法。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输出：[["Q"]]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皇后彼此不能相互攻击，也就是说：任何两个皇后都不能处于同一条横行、纵行或斜线上。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5F44368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46579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8FF663E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2021-10-02T14:26:36Z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