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O</w:t>
      </w:r>
      <w:r>
        <w:rPr>
          <w:rFonts w:hint="eastAsia" w:ascii="Times New Roman" w:hAnsi="Times New Roman" w:cs="Times New Roman"/>
          <w:szCs w:val="24"/>
        </w:rPr>
        <w:t>racle的同义词（synonyms）从字面上街就是别名的意思，和视图的功能类似，就是一种映射关系。它可以节省大量的数据库空间，对不同用户的操作同一张表没有多少差别，它拓展了数据库的使用范围，能够在不同的数据库用户之间实现无缝交互。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同义词是数据库对象的一个别名，经常用于简化对象访问和提高对象访问的安全性。在使用同义词时，oracle数据库将它翻译成对应方案对象的名字。与视图类似，同义词并不占用实际存储空间，只有在数据字典中保存了同义词的定义。在oracle数据库中的大部分数据库对象，如表、视图、序列、函数、存储过程、同义词等等，数据库管理员都可以根据实际情况为它们定义同义词。</w:t>
      </w:r>
    </w:p>
    <w:p>
      <w:pPr>
        <w:rPr>
          <w:rFonts w:hint="eastAsia" w:ascii="Times New Roman" w:hAnsi="Times New Roman" w:cs="Times New Roman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同义词具有以下的优点：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多用户协同开发中，可以屏蔽对象的名字及其持有者。如果没有同义词，当操作其他用户的表时，必须通过user_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name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.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object_name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的形式，采用了oracle同义词之后就可以屏蔽掉user</w:t>
      </w:r>
      <w:r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_name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widowControl w:val="0"/>
        <w:spacing w:line="360" w:lineRule="auto"/>
        <w:ind w:firstLine="420" w:firstLineChars="0"/>
        <w:jc w:val="both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当然，这里需要注意的是：public同义词只是为数据库对象定义了一个公共的别名，其他用户能够通过这个别名访问这个数据库对象，还要看是否已经为这个用户授权。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为用户简化SQL语句。上面的一条其实就是一种简化SQL的体现，同时如果自己建的表的名字很长，可以为这个表创建一个oracle同义词来简化SQL开发。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szCs w:val="24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3、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为分布式数据库的远程对象提供位置透明性。</w:t>
      </w:r>
    </w:p>
    <w:p>
      <w:pPr>
        <w:pStyle w:val="2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O</w:t>
      </w:r>
      <w:r>
        <w:rPr>
          <w:rFonts w:hint="eastAsia" w:ascii="Times New Roman" w:hAnsi="Times New Roman" w:cs="Times New Roman"/>
          <w:szCs w:val="24"/>
        </w:rPr>
        <w:t>racle同义词分为两种类型，分别是oracle共用同义词与oracle私有同义词。普通用户创建的同义词一般都是私有同义词，公有同义词一般由DBA创建，普通用户如果希望创建同义词，则需要CREATE</w:t>
      </w:r>
      <w:r>
        <w:rPr>
          <w:rFonts w:ascii="Times New Roman" w:hAnsi="Times New Roman" w:cs="Times New Roman"/>
          <w:szCs w:val="24"/>
        </w:rPr>
        <w:t xml:space="preserve">  PUBLIC  SYNONYM </w:t>
      </w:r>
      <w:r>
        <w:rPr>
          <w:rFonts w:hint="eastAsia" w:ascii="Times New Roman" w:hAnsi="Times New Roman" w:cs="Times New Roman"/>
          <w:szCs w:val="24"/>
        </w:rPr>
        <w:t>这个系统权限。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oracle公有同义词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oracle公有同义词：由一个特殊的用户组public所拥有。顾名思义，数据库中所有的用户都可以使用公用同义词。公用同义词往往用来标示一些比较普通的数据库对象，这些对象往往大家都需要引用。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oracle私有同义词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2、</w:t>
      </w: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oracle私有同义词：它跟公有同义词相对应，由创建它的用户所有。当然，这个同义词的创建者，可以通过授权控制其他用户是否有权使用属于自己的私有同义词。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3"/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如果要创建远程数据库上的一张表的同义词，需要先创建一个Database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hint="eastAsia" w:ascii="Times New Roman" w:hAnsi="Times New Roman" w:cs="Times New Roman"/>
          <w:szCs w:val="24"/>
        </w:rPr>
        <w:t>Link（数据库连接）来拓展访问，然后再使用如下语句创建数据库同义词：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create</w:t>
      </w:r>
      <w:r>
        <w:rPr>
          <w:rFonts w:ascii="Times New Roman" w:hAnsi="Times New Roman" w:cs="Times New Roman"/>
          <w:szCs w:val="24"/>
        </w:rPr>
        <w:t xml:space="preserve"> synonym table_name for table_name@DB_Link;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必须给在user用户中给当前用户（user</w:t>
      </w:r>
      <w:r>
        <w:rPr>
          <w:rFonts w:ascii="Times New Roman" w:hAnsi="Times New Roman" w:cs="Times New Roman"/>
          <w:szCs w:val="24"/>
        </w:rPr>
        <w:t>1</w:t>
      </w:r>
      <w:r>
        <w:rPr>
          <w:rFonts w:hint="eastAsia" w:ascii="Times New Roman" w:hAnsi="Times New Roman" w:cs="Times New Roman"/>
          <w:szCs w:val="24"/>
        </w:rPr>
        <w:t>）授权: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grant select/delete/update on user1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创建同义词SQL语句：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create</w:t>
      </w:r>
      <w:r>
        <w:rPr>
          <w:rFonts w:ascii="Times New Roman" w:hAnsi="Times New Roman" w:cs="Times New Roman"/>
          <w:szCs w:val="24"/>
        </w:rPr>
        <w:t xml:space="preserve"> synonym table_name for </w:t>
      </w:r>
      <w:r>
        <w:rPr>
          <w:rFonts w:hint="eastAsia" w:ascii="Times New Roman" w:hAnsi="Times New Roman" w:cs="Times New Roman"/>
          <w:szCs w:val="24"/>
        </w:rPr>
        <w:t>user</w:t>
      </w:r>
      <w:r>
        <w:rPr>
          <w:rFonts w:ascii="Times New Roman" w:hAnsi="Times New Roman" w:cs="Times New Roman"/>
          <w:szCs w:val="24"/>
        </w:rPr>
        <w:t>1.table_name;</w:t>
      </w:r>
    </w:p>
    <w:p>
      <w:pPr>
        <w:rPr>
          <w:rFonts w:hint="eastAsia" w:ascii="Times New Roman" w:hAnsi="Times New Roman" w:cs="Times New Roman"/>
          <w:szCs w:val="24"/>
        </w:rPr>
      </w:pP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仿宋" w:cs="Times New Roman"/>
          <w:b/>
          <w:kern w:val="2"/>
          <w:sz w:val="24"/>
          <w:szCs w:val="24"/>
          <w:lang w:val="en-US" w:eastAsia="zh-CN" w:bidi="ar-SA"/>
        </w:rPr>
        <w:t>删除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删除同义词的SQL语句：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drop</w:t>
      </w:r>
      <w:r>
        <w:rPr>
          <w:rFonts w:ascii="Times New Roman" w:hAnsi="Times New Roman" w:cs="Times New Roman"/>
          <w:szCs w:val="24"/>
        </w:rPr>
        <w:t xml:space="preserve"> public synonym table_name;</w:t>
      </w:r>
    </w:p>
    <w:p>
      <w:pPr>
        <w:keepNext/>
        <w:keepLines/>
        <w:widowControl w:val="0"/>
        <w:spacing w:line="360" w:lineRule="auto"/>
        <w:jc w:val="left"/>
        <w:outlineLvl w:val="1"/>
        <w:rPr>
          <w:rFonts w:ascii="Times New Roman" w:hAnsi="Times New Roman" w:eastAsia="仿宋" w:cs="Times New Roman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b/>
          <w:kern w:val="2"/>
          <w:sz w:val="24"/>
          <w:szCs w:val="24"/>
          <w:lang w:val="en-US" w:eastAsia="zh-CN" w:bidi="ar-SA"/>
        </w:rPr>
        <w:t>查看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查看同义词的SQL语句：</w:t>
      </w:r>
    </w:p>
    <w:p>
      <w:pPr>
        <w:rPr>
          <w:rFonts w:hint="eastAsia"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select</w:t>
      </w:r>
      <w:r>
        <w:rPr>
          <w:rFonts w:ascii="Times New Roman" w:hAnsi="Times New Roman" w:cs="Times New Roman"/>
          <w:szCs w:val="24"/>
        </w:rPr>
        <w:t xml:space="preserve"> * from dba_synonyms;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default" w:cs="Times New Roman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9C01B75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9B41751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