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default"/>
          <w:lang w:val="en-US" w:eastAsia="zh-CN"/>
        </w:rPr>
      </w:pPr>
      <w:r>
        <w:rPr>
          <w:rFonts w:hint="eastAsia"/>
          <w:lang w:val="en-US" w:eastAsia="zh-CN"/>
        </w:rPr>
        <w:t>原理</w:t>
      </w:r>
    </w:p>
    <w:p>
      <w:pPr>
        <w:pStyle w:val="2"/>
        <w:bidi w:val="0"/>
        <w:rPr>
          <w:rFonts w:hint="eastAsia"/>
          <w:lang w:val="en-US" w:eastAsia="zh-CN"/>
        </w:rPr>
      </w:pPr>
      <w:r>
        <w:rPr>
          <w:rFonts w:hint="eastAsia"/>
          <w:lang w:val="en-US" w:eastAsia="zh-CN"/>
        </w:rPr>
        <w:t>分布式数据库实践</w:t>
      </w:r>
    </w:p>
    <w:p>
      <w:pPr>
        <w:pStyle w:val="3"/>
        <w:bidi w:val="0"/>
        <w:rPr>
          <w:rFonts w:hint="eastAsia"/>
          <w:lang w:val="en-US" w:eastAsia="zh-CN"/>
        </w:rPr>
      </w:pPr>
      <w:r>
        <w:rPr>
          <w:rFonts w:hint="eastAsia"/>
          <w:lang w:val="en-US" w:eastAsia="zh-CN"/>
        </w:rPr>
        <w:t>TDSQL</w:t>
      </w:r>
    </w:p>
    <w:p>
      <w:pPr>
        <w:ind w:firstLine="420" w:firstLineChars="0"/>
        <w:rPr>
          <w:rFonts w:hint="eastAsia"/>
          <w:lang w:val="en-US" w:eastAsia="zh-CN"/>
        </w:rPr>
      </w:pPr>
      <w:r>
        <w:rPr>
          <w:rFonts w:hint="eastAsia"/>
          <w:lang w:val="en-US" w:eastAsia="zh-CN"/>
        </w:rPr>
        <w:t>在生产系统中，通常都需要用高可用方案来保证系统不间断运行；数据库作为系统数据存储和服务的核心能力，其可用要求高于计算服务资源。目前，TDSQL高可用方案通常是让多个数据库服务协同工作，当一台数据库故障，余下的立即顶替上去工作，这样就可以做到不中断服务或只中断很短时间，该方案简称</w:t>
      </w:r>
      <w:r>
        <w:rPr>
          <w:rFonts w:hint="eastAsia"/>
          <w:color w:val="FF0000"/>
          <w:lang w:val="en-US" w:eastAsia="zh-CN"/>
        </w:rPr>
        <w:t>主从高可用</w:t>
      </w:r>
      <w:r>
        <w:rPr>
          <w:rFonts w:hint="eastAsia"/>
          <w:lang w:val="en-US" w:eastAsia="zh-CN"/>
        </w:rPr>
        <w:t>，也可以叫做</w:t>
      </w:r>
      <w:r>
        <w:rPr>
          <w:rFonts w:hint="eastAsia"/>
          <w:color w:val="FF0000"/>
          <w:lang w:val="en-US" w:eastAsia="zh-CN"/>
        </w:rPr>
        <w:t>主备高可用</w:t>
      </w:r>
      <w:r>
        <w:rPr>
          <w:rFonts w:hint="eastAsia"/>
          <w:lang w:val="en-US" w:eastAsia="zh-CN"/>
        </w:rPr>
        <w:t>。在普通的主从高可用基础上， TDSQL支持：</w:t>
      </w:r>
      <w:r>
        <w:rPr>
          <w:rFonts w:hint="eastAsia"/>
          <w:lang w:val="en-US" w:eastAsia="zh-CN"/>
        </w:rPr>
        <w:br w:type="textWrapping"/>
      </w:r>
      <w:r>
        <w:rPr>
          <w:rFonts w:hint="eastAsia"/>
          <w:lang w:val="en-US" w:eastAsia="zh-CN"/>
        </w:rPr>
        <w:tab/>
        <w:t>⚫ 支持故障自动转移，集群自动成员控制，故障节点自动从集群中移除；</w:t>
      </w:r>
      <w:r>
        <w:rPr>
          <w:rFonts w:hint="eastAsia"/>
          <w:color w:val="FF0000"/>
          <w:lang w:val="en-US" w:eastAsia="zh-CN"/>
        </w:rPr>
        <w:t>如果是实例级的主从切换，换后VIP（虚拟 IP）不变；基于强同步复制策略下，主从切换将保证主从数据完全一致，可满足金融级数据一致性要求</w:t>
      </w:r>
      <w:r>
        <w:rPr>
          <w:rFonts w:hint="eastAsia"/>
          <w:lang w:val="en-US" w:eastAsia="zh-CN"/>
        </w:rPr>
        <w:t>。</w:t>
      </w:r>
      <w:r>
        <w:rPr>
          <w:rFonts w:hint="eastAsia"/>
          <w:lang w:val="en-US" w:eastAsia="zh-CN"/>
        </w:rPr>
        <w:br w:type="textWrapping"/>
      </w:r>
      <w:r>
        <w:rPr>
          <w:rFonts w:hint="eastAsia"/>
          <w:lang w:val="en-US" w:eastAsia="zh-CN"/>
        </w:rPr>
        <w:tab/>
        <w:t>⚫ 支持故障自动恢复， 承载分片的物理节点故障，调度系统自动尝试恢复节点，如果原节点无法恢复，将在30分钟内自动申请新资源，并通过备份重建（ Rebuild）节点，并将节点自动加入集群，已确保实例长期来保持完整的高可用架构。</w:t>
      </w:r>
      <w:r>
        <w:rPr>
          <w:rFonts w:hint="eastAsia"/>
          <w:lang w:val="en-US" w:eastAsia="zh-CN"/>
        </w:rPr>
        <w:br w:type="textWrapping"/>
      </w:r>
      <w:r>
        <w:rPr>
          <w:rFonts w:hint="eastAsia"/>
          <w:lang w:val="en-US" w:eastAsia="zh-CN"/>
        </w:rPr>
        <w:tab/>
        <w:t>⚫ 每个节点都包含完整的数据副本，可以根据DBA需求切换；</w:t>
      </w:r>
      <w:r>
        <w:rPr>
          <w:rFonts w:hint="eastAsia"/>
          <w:lang w:val="en-US" w:eastAsia="zh-CN"/>
        </w:rPr>
        <w:br w:type="textWrapping"/>
      </w:r>
      <w:r>
        <w:rPr>
          <w:rFonts w:hint="eastAsia"/>
          <w:lang w:val="en-US" w:eastAsia="zh-CN"/>
        </w:rPr>
        <w:tab/>
        <w:t>⚫ 支持免切设置，即可以设置在某一特殊时期，不处理故障转移。</w:t>
      </w:r>
      <w:r>
        <w:rPr>
          <w:rFonts w:hint="eastAsia"/>
          <w:lang w:val="en-US" w:eastAsia="zh-CN"/>
        </w:rPr>
        <w:br w:type="textWrapping"/>
      </w:r>
      <w:r>
        <w:rPr>
          <w:rFonts w:hint="eastAsia"/>
          <w:lang w:val="en-US" w:eastAsia="zh-CN"/>
        </w:rPr>
        <w:tab/>
        <w:t>⚫ 仅需x86设备，且无需共享存储设备即可支持；</w:t>
      </w:r>
      <w:r>
        <w:rPr>
          <w:rFonts w:hint="eastAsia"/>
          <w:lang w:val="en-US" w:eastAsia="zh-CN"/>
        </w:rPr>
        <w:br w:type="textWrapping"/>
      </w:r>
      <w:r>
        <w:rPr>
          <w:rFonts w:hint="eastAsia"/>
          <w:lang w:val="en-US" w:eastAsia="zh-CN"/>
        </w:rPr>
        <w:tab/>
        <w:t xml:space="preserve">⚫ </w:t>
      </w:r>
      <w:r>
        <w:rPr>
          <w:rFonts w:hint="eastAsia"/>
          <w:color w:val="FF0000"/>
          <w:lang w:val="en-US" w:eastAsia="zh-CN"/>
        </w:rPr>
        <w:t>支持跨可用区部署，实例的主机和从机可分处于不同机房（无论是否同城），数据之间通过专线网络进行实时的数据复制</w:t>
      </w:r>
      <w:r>
        <w:rPr>
          <w:rFonts w:hint="eastAsia"/>
          <w:lang w:val="en-US" w:eastAsia="zh-CN"/>
        </w:rPr>
        <w:t xml:space="preserve">。本地为主机，远程为从机，首先访问本地的节点，若本地实例发生故障或访问不可达，则访问远程从机。 若配合腾讯VPC网络环境下，可支持同城双活架构，即业务系统可以直接在两个中心读写数据库。跨可用区部署特性为TDSQL提供了多可用区容灾的能力， 避免了单IDC部署的运营风险。 </w:t>
      </w:r>
    </w:p>
    <w:p>
      <w:pPr>
        <w:ind w:firstLine="420" w:firstLineChars="0"/>
        <w:rPr>
          <w:rFonts w:hint="eastAsia"/>
          <w:lang w:val="en-US" w:eastAsia="zh-CN"/>
        </w:rPr>
      </w:pPr>
      <w:r>
        <w:rPr>
          <w:rFonts w:hint="eastAsia"/>
          <w:lang w:val="en-US" w:eastAsia="zh-CN"/>
        </w:rPr>
        <w:t>TDSQL的每一个分片都支持基于强同步的高可用方案，主数据库故障时将自动选举出最优备机立即顶替工作，切换过程对用户透明，且不改变访问IP。并且对数据库和底层物理设备提供7X24小时持续监控。发生故障时，TDSQL将自动重启数据库及相关进程；如果节点崩溃无法恢复，将通过备份文件自动重建节点（如下图）：</w:t>
      </w:r>
    </w:p>
    <w:p>
      <w:pPr>
        <w:jc w:val="center"/>
        <w:rPr>
          <w:rFonts w:hint="eastAsia"/>
          <w:lang w:val="en-US" w:eastAsia="zh-CN"/>
        </w:rPr>
      </w:pPr>
      <w:r>
        <w:rPr>
          <w:rFonts w:hint="eastAsia"/>
          <w:lang w:val="en-US" w:eastAsia="zh-CN"/>
        </w:rPr>
        <w:drawing>
          <wp:inline distT="0" distB="0" distL="114300" distR="114300">
            <wp:extent cx="4919345" cy="221297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919345" cy="22129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OceanBase</w:t>
      </w:r>
    </w:p>
    <w:p>
      <w:pPr>
        <w:pStyle w:val="3"/>
        <w:bidi w:val="0"/>
        <w:rPr>
          <w:rFonts w:hint="default"/>
          <w:lang w:val="en-US" w:eastAsia="zh-CN"/>
        </w:rPr>
      </w:pPr>
      <w:r>
        <w:rPr>
          <w:rFonts w:hint="eastAsia"/>
          <w:lang w:val="en-US" w:eastAsia="zh-CN"/>
        </w:rPr>
        <w:t>TiDB</w:t>
      </w:r>
    </w:p>
    <w:p>
      <w:pPr>
        <w:pStyle w:val="3"/>
        <w:bidi w:val="0"/>
        <w:rPr>
          <w:rFonts w:hint="eastAsia"/>
          <w:lang w:val="en-US" w:eastAsia="zh-CN"/>
        </w:rPr>
      </w:pPr>
      <w:r>
        <w:rPr>
          <w:rFonts w:hint="eastAsia"/>
          <w:lang w:val="en-US" w:eastAsia="zh-CN"/>
        </w:rPr>
        <w:t>GoldenDB</w:t>
      </w:r>
    </w:p>
    <w:p>
      <w:pPr>
        <w:pStyle w:val="4"/>
        <w:bidi w:val="0"/>
        <w:rPr>
          <w:rFonts w:hint="default"/>
          <w:lang w:val="en-US" w:eastAsia="zh-CN"/>
        </w:rPr>
      </w:pPr>
      <w:r>
        <w:rPr>
          <w:rFonts w:hint="eastAsia"/>
          <w:lang w:val="en-US" w:eastAsia="zh-CN"/>
        </w:rPr>
        <w:t>故障判断</w:t>
      </w:r>
    </w:p>
    <w:p>
      <w:pPr>
        <w:ind w:firstLine="420" w:firstLineChars="0"/>
        <w:rPr>
          <w:rFonts w:hint="eastAsia"/>
          <w:lang w:val="en-US" w:eastAsia="zh-CN"/>
        </w:rPr>
      </w:pPr>
      <w:r>
        <w:rPr>
          <w:rFonts w:hint="eastAsia"/>
          <w:b/>
          <w:bCs/>
          <w:lang w:val="en-US" w:eastAsia="zh-CN"/>
        </w:rPr>
        <w:t>怎么判断发生了故障？</w:t>
      </w:r>
    </w:p>
    <w:p>
      <w:pPr>
        <w:numPr>
          <w:ilvl w:val="0"/>
          <w:numId w:val="1"/>
        </w:numPr>
        <w:ind w:firstLine="420" w:firstLineChars="0"/>
        <w:rPr>
          <w:rFonts w:hint="eastAsia"/>
          <w:lang w:val="en-US" w:eastAsia="zh-CN"/>
        </w:rPr>
      </w:pPr>
      <w:r>
        <w:rPr>
          <w:rFonts w:hint="eastAsia"/>
          <w:lang w:val="en-US" w:eastAsia="zh-CN"/>
        </w:rPr>
        <w:t>DBAgent主动上报DB的状态为失败，这个时候就认定故障，不需要额外进行判断</w:t>
      </w:r>
    </w:p>
    <w:p>
      <w:pPr>
        <w:numPr>
          <w:ilvl w:val="0"/>
          <w:numId w:val="1"/>
        </w:numPr>
        <w:ind w:firstLine="420" w:firstLineChars="0"/>
        <w:rPr>
          <w:rFonts w:hint="default"/>
          <w:lang w:val="en-US" w:eastAsia="zh-CN"/>
        </w:rPr>
      </w:pPr>
      <w:r>
        <w:rPr>
          <w:rFonts w:hint="eastAsia"/>
          <w:lang w:val="en-US" w:eastAsia="zh-CN"/>
        </w:rPr>
        <w:t>CM的DBAgent断链超过一定次数（默认是10s，3次），这种心跳检测只能说明CM和DBAgent断链了，还需要其他的一些判断：</w:t>
      </w:r>
    </w:p>
    <w:p>
      <w:pPr>
        <w:numPr>
          <w:ilvl w:val="0"/>
          <w:numId w:val="2"/>
        </w:numPr>
        <w:ind w:firstLine="420" w:firstLineChars="0"/>
        <w:rPr>
          <w:rFonts w:hint="eastAsia"/>
          <w:lang w:val="en-US" w:eastAsia="zh-CN"/>
        </w:rPr>
      </w:pPr>
      <w:r>
        <w:rPr>
          <w:rFonts w:hint="eastAsia"/>
          <w:lang w:val="en-US" w:eastAsia="zh-CN"/>
        </w:rPr>
        <w:t>查看该主机下面的备机是SQL/IO线程是否异常，如果异常，这个时候不需要切换</w:t>
      </w:r>
    </w:p>
    <w:p>
      <w:pPr>
        <w:numPr>
          <w:ilvl w:val="0"/>
          <w:numId w:val="2"/>
        </w:numPr>
        <w:ind w:firstLine="420" w:firstLineChars="0"/>
        <w:rPr>
          <w:rFonts w:hint="default"/>
          <w:lang w:val="en-US" w:eastAsia="zh-CN"/>
        </w:rPr>
      </w:pPr>
      <w:r>
        <w:rPr>
          <w:rFonts w:hint="eastAsia"/>
          <w:lang w:val="en-US" w:eastAsia="zh-CN"/>
        </w:rPr>
        <w:t>计算当前集群中与CM断链的总数，如果超过某个值（隐藏配置项），则认定是网络故障。</w:t>
      </w:r>
    </w:p>
    <w:p>
      <w:pPr>
        <w:numPr>
          <w:numId w:val="0"/>
        </w:numPr>
        <w:ind w:firstLine="420" w:firstLineChars="0"/>
        <w:rPr>
          <w:rFonts w:hint="eastAsia"/>
          <w:lang w:val="en-US" w:eastAsia="zh-CN"/>
        </w:rPr>
      </w:pPr>
      <w:r>
        <w:rPr>
          <w:rFonts w:hint="eastAsia"/>
          <w:lang w:val="en-US" w:eastAsia="zh-CN"/>
        </w:rPr>
        <w:t>排除上述两种情况，就认定主机fail了，此时需要执行故障切换。</w:t>
      </w:r>
    </w:p>
    <w:p>
      <w:pPr>
        <w:numPr>
          <w:numId w:val="0"/>
        </w:numPr>
        <w:ind w:firstLine="420" w:firstLineChars="0"/>
        <w:rPr>
          <w:rFonts w:hint="eastAsia"/>
          <w:lang w:val="en-US" w:eastAsia="zh-CN"/>
        </w:rPr>
      </w:pPr>
    </w:p>
    <w:p>
      <w:pPr>
        <w:pStyle w:val="4"/>
        <w:bidi w:val="0"/>
        <w:rPr>
          <w:rFonts w:hint="default"/>
          <w:lang w:val="en-US" w:eastAsia="zh-CN"/>
        </w:rPr>
      </w:pPr>
      <w:r>
        <w:rPr>
          <w:rFonts w:hint="eastAsia"/>
          <w:lang w:val="en-US" w:eastAsia="zh-CN"/>
        </w:rPr>
        <w:t>切换条件检查</w:t>
      </w:r>
    </w:p>
    <w:p>
      <w:pPr>
        <w:numPr>
          <w:numId w:val="0"/>
        </w:numPr>
        <w:ind w:firstLine="420" w:firstLineChars="0"/>
        <w:rPr>
          <w:rFonts w:hint="eastAsia"/>
          <w:lang w:val="en-US" w:eastAsia="zh-CN"/>
        </w:rPr>
      </w:pPr>
      <w:r>
        <w:rPr>
          <w:rFonts w:hint="eastAsia"/>
          <w:lang w:val="en-US" w:eastAsia="zh-CN"/>
        </w:rPr>
        <w:t>进入切换的一些前期检查，判断当前情况下是否可以进行切换操作？</w:t>
      </w:r>
    </w:p>
    <w:p>
      <w:pPr>
        <w:numPr>
          <w:ilvl w:val="0"/>
          <w:numId w:val="3"/>
        </w:numPr>
        <w:ind w:firstLine="420" w:firstLineChars="0"/>
        <w:rPr>
          <w:rFonts w:hint="eastAsia"/>
          <w:lang w:val="en-US" w:eastAsia="zh-CN"/>
        </w:rPr>
      </w:pPr>
      <w:r>
        <w:rPr>
          <w:rFonts w:hint="eastAsia"/>
          <w:lang w:val="en-US" w:eastAsia="zh-CN"/>
        </w:rPr>
        <w:t>当前CM的状态，是否已经启服，如果未启服，则不会执行切换</w:t>
      </w:r>
    </w:p>
    <w:p>
      <w:pPr>
        <w:numPr>
          <w:ilvl w:val="0"/>
          <w:numId w:val="3"/>
        </w:numPr>
        <w:ind w:firstLine="420" w:firstLineChars="0"/>
        <w:rPr>
          <w:rFonts w:hint="default"/>
          <w:lang w:val="en-US" w:eastAsia="zh-CN"/>
        </w:rPr>
      </w:pPr>
      <w:r>
        <w:rPr>
          <w:rFonts w:hint="eastAsia"/>
          <w:lang w:val="en-US" w:eastAsia="zh-CN"/>
        </w:rPr>
        <w:t>根据切换策略（手动同城还是自动切换），初步判断是否存在可用的DB来供选择切换，如果没有可用的DB（RDB中存储相关备机信息），则同样不会执行切换</w:t>
      </w:r>
    </w:p>
    <w:p>
      <w:pPr>
        <w:widowControl w:val="0"/>
        <w:numPr>
          <w:numId w:val="0"/>
        </w:numPr>
        <w:spacing w:line="360" w:lineRule="auto"/>
        <w:jc w:val="both"/>
        <w:rPr>
          <w:rFonts w:hint="eastAsia"/>
          <w:lang w:val="en-US" w:eastAsia="zh-CN"/>
        </w:rPr>
      </w:pPr>
    </w:p>
    <w:p>
      <w:pPr>
        <w:pStyle w:val="4"/>
        <w:bidi w:val="0"/>
        <w:rPr>
          <w:rFonts w:hint="default"/>
          <w:lang w:val="en-US" w:eastAsia="zh-CN"/>
        </w:rPr>
      </w:pPr>
      <w:r>
        <w:rPr>
          <w:rFonts w:hint="eastAsia"/>
          <w:lang w:val="en-US" w:eastAsia="zh-CN"/>
        </w:rPr>
        <w:t>状态机</w:t>
      </w:r>
    </w:p>
    <w:p>
      <w:pPr>
        <w:widowControl w:val="0"/>
        <w:numPr>
          <w:numId w:val="0"/>
        </w:numPr>
        <w:spacing w:line="360" w:lineRule="auto"/>
        <w:ind w:firstLine="420" w:firstLineChars="0"/>
        <w:jc w:val="both"/>
        <w:rPr>
          <w:rFonts w:hint="eastAsia"/>
          <w:lang w:val="en-US" w:eastAsia="zh-CN"/>
        </w:rPr>
      </w:pPr>
      <w:r>
        <w:rPr>
          <w:rFonts w:hint="eastAsia"/>
          <w:lang w:val="en-US" w:eastAsia="zh-CN"/>
        </w:rPr>
        <w:t>故障切换包含很多流程，每个流程会对应一个状态，目前包含的状态有：</w:t>
      </w:r>
    </w:p>
    <w:p>
      <w:pPr>
        <w:widowControl w:val="0"/>
        <w:numPr>
          <w:ilvl w:val="0"/>
          <w:numId w:val="4"/>
        </w:numPr>
        <w:spacing w:line="360" w:lineRule="auto"/>
        <w:ind w:firstLine="420" w:firstLineChars="0"/>
        <w:jc w:val="both"/>
        <w:rPr>
          <w:rFonts w:hint="eastAsia"/>
          <w:lang w:val="en-US" w:eastAsia="zh-CN"/>
        </w:rPr>
      </w:pPr>
      <w:r>
        <w:rPr>
          <w:rFonts w:hint="eastAsia"/>
          <w:lang w:val="en-US" w:eastAsia="zh-CN"/>
        </w:rPr>
        <w:t>PM停服</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设定DB只读</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查询DB的GTID</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查询水位信息</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切换策略判断（高可用、高一致性、补数据）</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连接到同城DB进行补数据</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设定PM只读启服</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主备切换</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新主设定读写</w:t>
      </w:r>
    </w:p>
    <w:p>
      <w:pPr>
        <w:widowControl w:val="0"/>
        <w:numPr>
          <w:ilvl w:val="0"/>
          <w:numId w:val="4"/>
        </w:numPr>
        <w:spacing w:line="360" w:lineRule="auto"/>
        <w:ind w:firstLine="420" w:firstLineChars="0"/>
        <w:jc w:val="both"/>
        <w:rPr>
          <w:rFonts w:hint="default"/>
          <w:lang w:val="en-US" w:eastAsia="zh-CN"/>
        </w:rPr>
      </w:pPr>
      <w:r>
        <w:rPr>
          <w:rFonts w:hint="eastAsia"/>
          <w:lang w:val="en-US" w:eastAsia="zh-CN"/>
        </w:rPr>
        <w:t>PM启服</w:t>
      </w:r>
    </w:p>
    <w:p>
      <w:pPr>
        <w:widowControl w:val="0"/>
        <w:numPr>
          <w:numId w:val="0"/>
        </w:numPr>
        <w:spacing w:line="360" w:lineRule="auto"/>
        <w:ind w:firstLine="420" w:firstLineChars="0"/>
        <w:jc w:val="both"/>
        <w:rPr>
          <w:rFonts w:hint="eastAsia"/>
          <w:lang w:val="en-US" w:eastAsia="zh-CN"/>
        </w:rPr>
      </w:pPr>
      <w:r>
        <w:rPr>
          <w:rFonts w:hint="eastAsia"/>
          <w:lang w:val="en-US" w:eastAsia="zh-CN"/>
        </w:rPr>
        <w:t>状态转换图如下：</w:t>
      </w:r>
    </w:p>
    <w:p>
      <w:pPr>
        <w:widowControl w:val="0"/>
        <w:numPr>
          <w:numId w:val="0"/>
        </w:numPr>
        <w:spacing w:line="360" w:lineRule="auto"/>
        <w:jc w:val="center"/>
        <w:rPr>
          <w:rFonts w:hint="eastAsia"/>
          <w:lang w:val="en-US" w:eastAsia="zh-CN"/>
        </w:rPr>
      </w:pPr>
      <w:r>
        <w:rPr>
          <w:rFonts w:hint="eastAsia"/>
          <w:lang w:val="en-US" w:eastAsia="zh-CN"/>
        </w:rPr>
        <w:drawing>
          <wp:inline distT="0" distB="0" distL="114300" distR="114300">
            <wp:extent cx="2489200" cy="37122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89200" cy="3712210"/>
                    </a:xfrm>
                    <a:prstGeom prst="rect">
                      <a:avLst/>
                    </a:prstGeom>
                    <a:noFill/>
                    <a:ln>
                      <a:noFill/>
                    </a:ln>
                  </pic:spPr>
                </pic:pic>
              </a:graphicData>
            </a:graphic>
          </wp:inline>
        </w:drawing>
      </w:r>
    </w:p>
    <w:p>
      <w:pPr>
        <w:widowControl w:val="0"/>
        <w:numPr>
          <w:numId w:val="0"/>
        </w:numPr>
        <w:spacing w:line="360" w:lineRule="auto"/>
        <w:ind w:firstLine="420" w:firstLineChars="0"/>
        <w:jc w:val="both"/>
        <w:rPr>
          <w:rFonts w:hint="eastAsia"/>
          <w:lang w:val="en-US" w:eastAsia="zh-CN"/>
        </w:rPr>
      </w:pPr>
      <w:r>
        <w:rPr>
          <w:rFonts w:hint="eastAsia"/>
          <w:lang w:val="en-US" w:eastAsia="zh-CN"/>
        </w:rPr>
        <w:t>各个状态机的含义：</w:t>
      </w:r>
    </w:p>
    <w:p>
      <w:pPr>
        <w:widowControl w:val="0"/>
        <w:numPr>
          <w:ilvl w:val="0"/>
          <w:numId w:val="5"/>
        </w:numPr>
        <w:spacing w:line="360" w:lineRule="auto"/>
        <w:ind w:firstLine="420" w:firstLineChars="0"/>
        <w:jc w:val="both"/>
        <w:rPr>
          <w:rFonts w:hint="eastAsia"/>
          <w:lang w:val="en-US" w:eastAsia="zh-CN"/>
        </w:rPr>
      </w:pPr>
      <w:r>
        <w:rPr>
          <w:rFonts w:hint="eastAsia"/>
          <w:lang w:val="en-US" w:eastAsia="zh-CN"/>
        </w:rPr>
        <w:t>PM停服</w:t>
      </w:r>
    </w:p>
    <w:p>
      <w:pPr>
        <w:widowControl w:val="0"/>
        <w:numPr>
          <w:numId w:val="0"/>
        </w:numPr>
        <w:spacing w:line="360" w:lineRule="auto"/>
        <w:ind w:firstLine="420" w:firstLineChars="0"/>
        <w:jc w:val="both"/>
        <w:rPr>
          <w:rFonts w:hint="default"/>
          <w:lang w:val="en-US" w:eastAsia="zh-CN"/>
        </w:rPr>
      </w:pPr>
      <w:r>
        <w:rPr>
          <w:rFonts w:hint="eastAsia"/>
          <w:lang w:val="en-US" w:eastAsia="zh-CN"/>
        </w:rPr>
        <w:t>只要涉及主的切换都会首先需要到PM申请停服，当前停服也不是PM的操作，是通过PM透传给各个proxy，让proxy执行停服，proxy停服后，再接收到外部的业务就直接拒绝了，停服是group级别的，某个group的停服是不影响其他group的业务操作的，在申请停服的时候会将在哪个group哪个主机停服这些详细信息发送给proxy，停服需要所有的proxy都停止成功，如果有一个停服失败，都表示停服任务失败。</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DB只读</w:t>
      </w:r>
    </w:p>
    <w:p>
      <w:pPr>
        <w:widowControl w:val="0"/>
        <w:numPr>
          <w:numId w:val="0"/>
        </w:numPr>
        <w:spacing w:line="360" w:lineRule="auto"/>
        <w:ind w:firstLine="420" w:firstLineChars="0"/>
        <w:jc w:val="both"/>
        <w:rPr>
          <w:rFonts w:hint="eastAsia"/>
          <w:lang w:val="en-US" w:eastAsia="zh-CN"/>
        </w:rPr>
      </w:pPr>
      <w:r>
        <w:rPr>
          <w:rFonts w:hint="eastAsia"/>
          <w:lang w:val="en-US" w:eastAsia="zh-CN"/>
        </w:rPr>
        <w:t>设定DB的read_only配置项为ON，这个是设定该group下的所有机器，在成功情况下，所有DB（除了故障主机）本身的值就应该是只读的，这个地方重新设置一下是为了更加保险一些，设定备机只读的目的主要是防止：</w:t>
      </w:r>
    </w:p>
    <w:p>
      <w:pPr>
        <w:widowControl w:val="0"/>
        <w:numPr>
          <w:ilvl w:val="0"/>
          <w:numId w:val="6"/>
        </w:numPr>
        <w:spacing w:line="360" w:lineRule="auto"/>
        <w:ind w:firstLine="420" w:firstLineChars="0"/>
        <w:jc w:val="both"/>
        <w:rPr>
          <w:rFonts w:hint="eastAsia"/>
          <w:lang w:val="en-US" w:eastAsia="zh-CN"/>
        </w:rPr>
      </w:pPr>
      <w:r>
        <w:rPr>
          <w:rFonts w:hint="eastAsia"/>
          <w:lang w:val="en-US" w:eastAsia="zh-CN"/>
        </w:rPr>
        <w:t>某个proxy在与PM断链后，仍然往旧主上发送数据（脑裂）</w:t>
      </w:r>
    </w:p>
    <w:p>
      <w:pPr>
        <w:widowControl w:val="0"/>
        <w:numPr>
          <w:ilvl w:val="0"/>
          <w:numId w:val="6"/>
        </w:numPr>
        <w:spacing w:line="360" w:lineRule="auto"/>
        <w:ind w:firstLine="420" w:firstLineChars="0"/>
        <w:jc w:val="both"/>
        <w:rPr>
          <w:rFonts w:hint="default"/>
          <w:lang w:val="en-US" w:eastAsia="zh-CN"/>
        </w:rPr>
      </w:pPr>
      <w:r>
        <w:rPr>
          <w:rFonts w:hint="eastAsia"/>
          <w:lang w:val="en-US" w:eastAsia="zh-CN"/>
        </w:rPr>
        <w:t>用户或者其他程序直连到DB上</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查询GTID</w:t>
      </w:r>
    </w:p>
    <w:p>
      <w:pPr>
        <w:widowControl w:val="0"/>
        <w:numPr>
          <w:numId w:val="0"/>
        </w:numPr>
        <w:spacing w:line="360" w:lineRule="auto"/>
        <w:ind w:firstLine="420" w:firstLineChars="0"/>
        <w:jc w:val="both"/>
        <w:rPr>
          <w:rFonts w:hint="eastAsia"/>
          <w:lang w:val="en-US" w:eastAsia="zh-CN"/>
        </w:rPr>
      </w:pPr>
      <w:r>
        <w:rPr>
          <w:rFonts w:hint="eastAsia"/>
          <w:lang w:val="en-US" w:eastAsia="zh-CN"/>
        </w:rPr>
        <w:t>这个流程很简单，就是向该city下面的所有备机发送查询GTID的请求，后期通过GTID来选择新主。</w:t>
      </w:r>
    </w:p>
    <w:p>
      <w:pPr>
        <w:widowControl w:val="0"/>
        <w:numPr>
          <w:numId w:val="0"/>
        </w:numPr>
        <w:spacing w:line="360" w:lineRule="auto"/>
        <w:ind w:firstLine="420" w:firstLineChars="0"/>
        <w:jc w:val="both"/>
        <w:rPr>
          <w:rFonts w:hint="default"/>
          <w:lang w:val="en-US" w:eastAsia="zh-CN"/>
        </w:rPr>
      </w:pPr>
      <w:r>
        <w:rPr>
          <w:rFonts w:hint="eastAsia"/>
          <w:lang w:val="en-US" w:eastAsia="zh-CN"/>
        </w:rPr>
        <w:t>注：这个与TDSQL的同步机制不同，TDSQL要求所有备机全部同步成功才认为成功，切换的时候任何一个备机都是可以的（可以设置备机的优先级，OceanBase则是通过paxos智能选主），因为肯定是数据一致的。我们只要求有一个备机返回成功即可，在切换备机的时候并不一定任何一个备机都是与主机数据一致的，所以需要查询GTID最大的那个备机。这种方式可以明显提高写操作的效率，但是会稍微降低一些切换的效率。</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查询高低水位</w:t>
      </w:r>
    </w:p>
    <w:p>
      <w:pPr>
        <w:widowControl w:val="0"/>
        <w:numPr>
          <w:numId w:val="0"/>
        </w:numPr>
        <w:spacing w:line="360" w:lineRule="auto"/>
        <w:ind w:firstLine="420" w:firstLineChars="0"/>
        <w:jc w:val="both"/>
        <w:rPr>
          <w:rFonts w:hint="default"/>
          <w:lang w:val="en-US" w:eastAsia="zh-CN"/>
        </w:rPr>
      </w:pPr>
      <w:r>
        <w:rPr>
          <w:rFonts w:hint="eastAsia"/>
          <w:lang w:val="en-US" w:eastAsia="zh-CN"/>
        </w:rPr>
        <w:t>在一致性检查时，需要从MDS查询高低水位信息，来判断是否有一致性副本存在，返回的有三个值，高水位（也称为正常水位），低于高水位，低于低水位，在低于低水位的情况就认定不存在一致性副本，切换失败，在高水位和低于高水位说明可能存在有一致性副本，不一定肯定存在，所以还需要结合多节点故障来判断，简单来说，在高水位的情况下，如果存在同城有DB故障，则不能切换，低于高水位就是如果存在本地或同城有DB故障，就不能切换。</w:t>
      </w:r>
      <w:bookmarkStart w:id="0" w:name="_GoBack"/>
      <w:bookmarkEnd w:id="0"/>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切换策略</w:t>
      </w:r>
    </w:p>
    <w:p>
      <w:pPr>
        <w:widowControl w:val="0"/>
        <w:numPr>
          <w:numId w:val="0"/>
        </w:numPr>
        <w:spacing w:line="360" w:lineRule="auto"/>
        <w:ind w:firstLine="420" w:firstLineChars="0"/>
        <w:jc w:val="both"/>
        <w:rPr>
          <w:rFonts w:hint="eastAsia"/>
          <w:lang w:val="en-US" w:eastAsia="zh-CN"/>
        </w:rPr>
      </w:pPr>
      <w:r>
        <w:rPr>
          <w:rFonts w:hint="eastAsia"/>
          <w:lang w:val="en-US" w:eastAsia="zh-CN"/>
        </w:rPr>
        <w:t>根据配置的策略切换，以及是否可切同城选择相应的切换策略，目前有三个策略：</w:t>
      </w:r>
    </w:p>
    <w:p>
      <w:pPr>
        <w:widowControl w:val="0"/>
        <w:numPr>
          <w:ilvl w:val="0"/>
          <w:numId w:val="7"/>
        </w:numPr>
        <w:spacing w:line="360" w:lineRule="auto"/>
        <w:ind w:firstLine="420" w:firstLineChars="0"/>
        <w:jc w:val="both"/>
        <w:rPr>
          <w:rFonts w:hint="eastAsia"/>
          <w:lang w:val="en-US" w:eastAsia="zh-CN"/>
        </w:rPr>
      </w:pPr>
      <w:r>
        <w:rPr>
          <w:rFonts w:hint="eastAsia"/>
          <w:lang w:val="en-US" w:eastAsia="zh-CN"/>
        </w:rPr>
        <w:t>高一致性</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高可用性</w:t>
      </w:r>
    </w:p>
    <w:p>
      <w:pPr>
        <w:widowControl w:val="0"/>
        <w:numPr>
          <w:ilvl w:val="0"/>
          <w:numId w:val="7"/>
        </w:numPr>
        <w:spacing w:line="360" w:lineRule="auto"/>
        <w:ind w:firstLine="420" w:firstLineChars="0"/>
        <w:jc w:val="both"/>
        <w:rPr>
          <w:rFonts w:hint="default"/>
          <w:lang w:val="en-US" w:eastAsia="zh-CN"/>
        </w:rPr>
      </w:pPr>
      <w:r>
        <w:rPr>
          <w:rFonts w:hint="eastAsia"/>
          <w:lang w:val="en-US" w:eastAsia="zh-CN"/>
        </w:rPr>
        <w:t>补数据</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高一致性</w:t>
      </w:r>
    </w:p>
    <w:p>
      <w:pPr>
        <w:widowControl w:val="0"/>
        <w:numPr>
          <w:numId w:val="0"/>
        </w:numPr>
        <w:spacing w:line="360" w:lineRule="auto"/>
        <w:ind w:firstLine="420" w:firstLineChars="0"/>
        <w:jc w:val="both"/>
        <w:rPr>
          <w:rFonts w:hint="default"/>
          <w:lang w:val="en-US" w:eastAsia="zh-CN"/>
        </w:rPr>
      </w:pPr>
      <w:r>
        <w:rPr>
          <w:rFonts w:hint="eastAsia"/>
          <w:lang w:val="en-US" w:eastAsia="zh-CN"/>
        </w:rPr>
        <w:t>从名称可以看出，优先保证数据的一致性才能进行切换，在主机故障了，宁可不发生切换，也不能在可能丢失数据的情况下执行切换，这种高一致性的保证主要是通过查询高低水位和多节点故障来判断是否有一致性副本存在，如果存在一致性副本，再根据切换策略选择GTID最大的DB切换为主，在备机切主成功后，此时会向PM发送只读启服的操作，同时让原来连接在旧主上面的备机切换到新主上面。</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高可用性</w:t>
      </w:r>
    </w:p>
    <w:p>
      <w:pPr>
        <w:widowControl w:val="0"/>
        <w:numPr>
          <w:numId w:val="0"/>
        </w:numPr>
        <w:spacing w:line="360" w:lineRule="auto"/>
        <w:ind w:firstLine="420" w:firstLineChars="0"/>
        <w:jc w:val="both"/>
        <w:rPr>
          <w:rFonts w:hint="default"/>
          <w:lang w:val="en-US" w:eastAsia="zh-CN"/>
        </w:rPr>
      </w:pPr>
      <w:r>
        <w:rPr>
          <w:rFonts w:hint="eastAsia"/>
          <w:lang w:val="en-US" w:eastAsia="zh-CN"/>
        </w:rPr>
        <w:t>和高一致性区别就是，在高可用场景下，通过允许丢失数据来保证可以立即恢复到可用状态，处理逻辑也比较简单，就是选择一个GTID最大的DB为主就可以了。</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补数据</w:t>
      </w:r>
    </w:p>
    <w:p>
      <w:pPr>
        <w:widowControl w:val="0"/>
        <w:numPr>
          <w:numId w:val="0"/>
        </w:numPr>
        <w:spacing w:line="360" w:lineRule="auto"/>
        <w:ind w:firstLine="420" w:firstLineChars="0"/>
        <w:jc w:val="both"/>
        <w:rPr>
          <w:rFonts w:hint="default"/>
          <w:lang w:val="en-US" w:eastAsia="zh-CN"/>
        </w:rPr>
      </w:pPr>
      <w:r>
        <w:rPr>
          <w:rFonts w:hint="eastAsia"/>
          <w:lang w:val="en-US" w:eastAsia="zh-CN"/>
        </w:rPr>
        <w:t>这个和高一致性，高可用性的选择策略不同的就是，在查询所有备机的GTID时发现GTID值最大的在同城，这个就需要看该集群是否允许自动切换到同城，如果允许切换到同城，再继续判断是高一致性还是高可用性，如果不允许切换到同城，那就要走补数据策略，具体流程就是除了GTID值最大的DB，其他所有的备机，都先连接到该DB上同步数据，当其他备机都同步完成后，在从本地选择一台DB作为新主来进行切换。</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DB读写</w:t>
      </w:r>
    </w:p>
    <w:p>
      <w:pPr>
        <w:widowControl w:val="0"/>
        <w:numPr>
          <w:numId w:val="0"/>
        </w:numPr>
        <w:spacing w:line="360" w:lineRule="auto"/>
        <w:ind w:firstLine="420" w:firstLineChars="0"/>
        <w:jc w:val="both"/>
        <w:rPr>
          <w:rFonts w:hint="default"/>
          <w:lang w:val="en-US" w:eastAsia="zh-CN"/>
        </w:rPr>
      </w:pPr>
      <w:r>
        <w:rPr>
          <w:rFonts w:hint="eastAsia"/>
          <w:lang w:val="en-US" w:eastAsia="zh-CN"/>
        </w:rPr>
        <w:t>当选择一台备机作为新主，切换成功后，设定该新主的read_only为OFF，保证新主是可读写的权限。</w:t>
      </w:r>
    </w:p>
    <w:p>
      <w:pPr>
        <w:widowControl w:val="0"/>
        <w:numPr>
          <w:ilvl w:val="0"/>
          <w:numId w:val="5"/>
        </w:numPr>
        <w:spacing w:line="360" w:lineRule="auto"/>
        <w:ind w:firstLine="420" w:firstLineChars="0"/>
        <w:jc w:val="both"/>
        <w:rPr>
          <w:rFonts w:hint="default"/>
          <w:lang w:val="en-US" w:eastAsia="zh-CN"/>
        </w:rPr>
      </w:pPr>
      <w:r>
        <w:rPr>
          <w:rFonts w:hint="eastAsia"/>
          <w:lang w:val="en-US" w:eastAsia="zh-CN"/>
        </w:rPr>
        <w:t>PM启服</w:t>
      </w:r>
    </w:p>
    <w:p>
      <w:pPr>
        <w:widowControl w:val="0"/>
        <w:numPr>
          <w:numId w:val="0"/>
        </w:numPr>
        <w:spacing w:line="360" w:lineRule="auto"/>
        <w:ind w:firstLine="420" w:firstLineChars="0"/>
        <w:jc w:val="both"/>
        <w:rPr>
          <w:rFonts w:hint="default"/>
          <w:lang w:val="en-US" w:eastAsia="zh-CN"/>
        </w:rPr>
      </w:pPr>
      <w:r>
        <w:rPr>
          <w:rFonts w:hint="eastAsia"/>
          <w:lang w:val="en-US" w:eastAsia="zh-CN"/>
        </w:rPr>
        <w:t>切换完成后，通知PM启服，同时告诉PM新主的IP和Port，让其在新主上启服。</w:t>
      </w:r>
    </w:p>
    <w:p>
      <w:pPr>
        <w:widowControl w:val="0"/>
        <w:numPr>
          <w:numId w:val="0"/>
        </w:numPr>
        <w:spacing w:line="360" w:lineRule="auto"/>
        <w:ind w:firstLine="420" w:firstLineChars="0"/>
        <w:jc w:val="both"/>
        <w:rPr>
          <w:rFonts w:hint="default"/>
          <w:lang w:val="en-US" w:eastAsia="zh-CN"/>
        </w:rPr>
      </w:pPr>
    </w:p>
    <w:p>
      <w:pPr>
        <w:widowControl w:val="0"/>
        <w:numPr>
          <w:numId w:val="0"/>
        </w:numPr>
        <w:spacing w:line="360" w:lineRule="auto"/>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MicrosoftYaHei">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C967D"/>
    <w:multiLevelType w:val="singleLevel"/>
    <w:tmpl w:val="90AC967D"/>
    <w:lvl w:ilvl="0" w:tentative="0">
      <w:start w:val="1"/>
      <w:numFmt w:val="decimal"/>
      <w:suff w:val="nothing"/>
      <w:lvlText w:val="%1、"/>
      <w:lvlJc w:val="left"/>
    </w:lvl>
  </w:abstractNum>
  <w:abstractNum w:abstractNumId="1">
    <w:nsid w:val="9FBD091E"/>
    <w:multiLevelType w:val="singleLevel"/>
    <w:tmpl w:val="9FBD091E"/>
    <w:lvl w:ilvl="0" w:tentative="0">
      <w:start w:val="1"/>
      <w:numFmt w:val="decimal"/>
      <w:suff w:val="nothing"/>
      <w:lvlText w:val="%1）"/>
      <w:lvlJc w:val="left"/>
    </w:lvl>
  </w:abstractNum>
  <w:abstractNum w:abstractNumId="2">
    <w:nsid w:val="D5230F60"/>
    <w:multiLevelType w:val="singleLevel"/>
    <w:tmpl w:val="D5230F60"/>
    <w:lvl w:ilvl="0" w:tentative="0">
      <w:start w:val="1"/>
      <w:numFmt w:val="decimal"/>
      <w:suff w:val="nothing"/>
      <w:lvlText w:val="%1、"/>
      <w:lvlJc w:val="left"/>
    </w:lvl>
  </w:abstractNum>
  <w:abstractNum w:abstractNumId="3">
    <w:nsid w:val="12449100"/>
    <w:multiLevelType w:val="singleLevel"/>
    <w:tmpl w:val="12449100"/>
    <w:lvl w:ilvl="0" w:tentative="0">
      <w:start w:val="1"/>
      <w:numFmt w:val="decimal"/>
      <w:suff w:val="nothing"/>
      <w:lvlText w:val="%1）"/>
      <w:lvlJc w:val="left"/>
    </w:lvl>
  </w:abstractNum>
  <w:abstractNum w:abstractNumId="4">
    <w:nsid w:val="30010D02"/>
    <w:multiLevelType w:val="singleLevel"/>
    <w:tmpl w:val="30010D02"/>
    <w:lvl w:ilvl="0" w:tentative="0">
      <w:start w:val="1"/>
      <w:numFmt w:val="decimal"/>
      <w:suff w:val="nothing"/>
      <w:lvlText w:val="%1、"/>
      <w:lvlJc w:val="left"/>
    </w:lvl>
  </w:abstractNum>
  <w:abstractNum w:abstractNumId="5">
    <w:nsid w:val="30105D98"/>
    <w:multiLevelType w:val="singleLevel"/>
    <w:tmpl w:val="30105D98"/>
    <w:lvl w:ilvl="0" w:tentative="0">
      <w:start w:val="1"/>
      <w:numFmt w:val="decimal"/>
      <w:suff w:val="nothing"/>
      <w:lvlText w:val="%1、"/>
      <w:lvlJc w:val="left"/>
    </w:lvl>
  </w:abstractNum>
  <w:abstractNum w:abstractNumId="6">
    <w:nsid w:val="5DDC1A95"/>
    <w:multiLevelType w:val="singleLevel"/>
    <w:tmpl w:val="5DDC1A95"/>
    <w:lvl w:ilvl="0" w:tentative="0">
      <w:start w:val="1"/>
      <w:numFmt w:val="decimal"/>
      <w:suff w:val="nothing"/>
      <w:lvlText w:val="%1）"/>
      <w:lvlJc w:val="left"/>
    </w:lvl>
  </w:abstractNum>
  <w:num w:numId="1">
    <w:abstractNumId w:val="0"/>
  </w:num>
  <w:num w:numId="2">
    <w:abstractNumId w:val="6"/>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5B6307"/>
    <w:rsid w:val="0DD07559"/>
    <w:rsid w:val="0EB659C7"/>
    <w:rsid w:val="0EE44A89"/>
    <w:rsid w:val="0F817B24"/>
    <w:rsid w:val="0FD77EFC"/>
    <w:rsid w:val="108A1784"/>
    <w:rsid w:val="117D379B"/>
    <w:rsid w:val="12D73D47"/>
    <w:rsid w:val="133041E3"/>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5E68F5"/>
    <w:rsid w:val="1DC6652B"/>
    <w:rsid w:val="1EBA2D87"/>
    <w:rsid w:val="1F632E9B"/>
    <w:rsid w:val="1FA85D39"/>
    <w:rsid w:val="212B3A7B"/>
    <w:rsid w:val="216116D5"/>
    <w:rsid w:val="21C047D5"/>
    <w:rsid w:val="21ED1295"/>
    <w:rsid w:val="2261377E"/>
    <w:rsid w:val="243430AC"/>
    <w:rsid w:val="2443333A"/>
    <w:rsid w:val="249B0A6C"/>
    <w:rsid w:val="24CE61DB"/>
    <w:rsid w:val="24E65982"/>
    <w:rsid w:val="257D4821"/>
    <w:rsid w:val="27062A52"/>
    <w:rsid w:val="272415EE"/>
    <w:rsid w:val="27CB49D1"/>
    <w:rsid w:val="28594D02"/>
    <w:rsid w:val="28AC213F"/>
    <w:rsid w:val="28BA72B9"/>
    <w:rsid w:val="28E3356B"/>
    <w:rsid w:val="295B5103"/>
    <w:rsid w:val="299B7128"/>
    <w:rsid w:val="29BF0038"/>
    <w:rsid w:val="2A4C6CFC"/>
    <w:rsid w:val="2CBE1E9C"/>
    <w:rsid w:val="2CD21A81"/>
    <w:rsid w:val="2E805A5D"/>
    <w:rsid w:val="307A7BE1"/>
    <w:rsid w:val="323B42A2"/>
    <w:rsid w:val="32B001C4"/>
    <w:rsid w:val="34177837"/>
    <w:rsid w:val="349C303A"/>
    <w:rsid w:val="359434B2"/>
    <w:rsid w:val="363076D6"/>
    <w:rsid w:val="36CB3945"/>
    <w:rsid w:val="3749636D"/>
    <w:rsid w:val="37620021"/>
    <w:rsid w:val="3B232C35"/>
    <w:rsid w:val="3B4678A8"/>
    <w:rsid w:val="3DDF2D74"/>
    <w:rsid w:val="3E0244B6"/>
    <w:rsid w:val="400A06D1"/>
    <w:rsid w:val="401A4262"/>
    <w:rsid w:val="40654F0B"/>
    <w:rsid w:val="40863EB9"/>
    <w:rsid w:val="41030B09"/>
    <w:rsid w:val="424901C8"/>
    <w:rsid w:val="43341F2F"/>
    <w:rsid w:val="43A34DFE"/>
    <w:rsid w:val="44390741"/>
    <w:rsid w:val="4445639A"/>
    <w:rsid w:val="454509E5"/>
    <w:rsid w:val="4841284B"/>
    <w:rsid w:val="494049A4"/>
    <w:rsid w:val="49454BE1"/>
    <w:rsid w:val="4F8F7B7B"/>
    <w:rsid w:val="50D4763D"/>
    <w:rsid w:val="52530C3D"/>
    <w:rsid w:val="54513C1B"/>
    <w:rsid w:val="5DEA465A"/>
    <w:rsid w:val="5E3E7E17"/>
    <w:rsid w:val="604E186D"/>
    <w:rsid w:val="60FF60F4"/>
    <w:rsid w:val="6353431A"/>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default" w:ascii="Times New Roman" w:hAnsi="Times New Roman" w:eastAsia="仿宋" w:cs="宋体"/>
      <w:b/>
      <w:bCs/>
      <w:kern w:val="44"/>
      <w:sz w:val="28"/>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default" w:ascii="Times New Roman" w:hAnsi="Times New Roman" w:eastAsia="仿宋" w:cs="宋体"/>
      <w:b/>
      <w:bCs/>
      <w:kern w:val="0"/>
      <w:sz w:val="24"/>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3"/>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link w:val="24"/>
    <w:semiHidden/>
    <w:unhideWhenUsed/>
    <w:qFormat/>
    <w:uiPriority w:val="0"/>
    <w:pPr>
      <w:keepNext/>
      <w:keepLines/>
      <w:spacing w:line="360" w:lineRule="auto"/>
      <w:outlineLvl w:val="5"/>
    </w:pPr>
    <w:rPr>
      <w:rFonts w:ascii="Times New Roman" w:hAnsi="Times New Roman" w:eastAsia="仿宋" w:cstheme="majorBidi"/>
      <w:b/>
      <w:bCs/>
      <w:szCs w:val="24"/>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仿宋" w:cs="Times New Roman"/>
      <w:b/>
      <w:sz w:val="24"/>
      <w:szCs w:val="24"/>
    </w:rPr>
  </w:style>
  <w:style w:type="character" w:customStyle="1" w:styleId="18">
    <w:name w:val="标题 3 Char"/>
    <w:link w:val="4"/>
    <w:qFormat/>
    <w:uiPriority w:val="0"/>
    <w:rPr>
      <w:rFonts w:hint="default" w:ascii="Times New Roman" w:hAnsi="Times New Roman" w:eastAsia="仿宋" w:cs="宋体"/>
      <w:b/>
      <w:kern w:val="2"/>
      <w:sz w:val="24"/>
    </w:rPr>
  </w:style>
  <w:style w:type="character" w:customStyle="1" w:styleId="19">
    <w:name w:val="标题 2 Char"/>
    <w:basedOn w:val="14"/>
    <w:link w:val="3"/>
    <w:qFormat/>
    <w:uiPriority w:val="0"/>
    <w:rPr>
      <w:rFonts w:hint="default" w:ascii="Times New Roman" w:hAnsi="Times New Roman" w:eastAsia="仿宋" w:cs="宋体"/>
      <w:b/>
      <w:bCs/>
      <w:sz w:val="24"/>
      <w:szCs w:val="32"/>
    </w:rPr>
  </w:style>
  <w:style w:type="character" w:customStyle="1" w:styleId="20">
    <w:name w:val="标题 1 Char"/>
    <w:link w:val="2"/>
    <w:qFormat/>
    <w:uiPriority w:val="0"/>
    <w:rPr>
      <w:rFonts w:hint="default" w:ascii="Times New Roman" w:hAnsi="Times New Roman" w:eastAsia="仿宋" w:cs="宋体"/>
      <w:b/>
      <w:bCs/>
      <w:kern w:val="44"/>
      <w:sz w:val="28"/>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 w:type="character" w:customStyle="1" w:styleId="24">
    <w:name w:val="标题 6 字符"/>
    <w:basedOn w:val="14"/>
    <w:link w:val="7"/>
    <w:qFormat/>
    <w:uiPriority w:val="9"/>
    <w:rPr>
      <w:rFonts w:ascii="Times New Roman" w:hAnsi="Times New Roman" w:eastAsia="仿宋" w:cstheme="majorBidi"/>
      <w:b/>
      <w:bCs/>
      <w:sz w:val="24"/>
      <w:szCs w:val="24"/>
    </w:rPr>
  </w:style>
  <w:style w:type="character" w:customStyle="1" w:styleId="25">
    <w:name w:val="fontstyle01"/>
    <w:basedOn w:val="14"/>
    <w:uiPriority w:val="0"/>
    <w:rPr>
      <w:rFonts w:ascii="MicrosoftYaHei" w:hAnsi="MicrosoftYaHei" w:eastAsia="MicrosoftYaHei" w:cs="MicrosoftYaHei"/>
      <w:color w:val="000000"/>
      <w:sz w:val="24"/>
      <w:szCs w:val="24"/>
    </w:rPr>
  </w:style>
  <w:style w:type="character" w:customStyle="1" w:styleId="26">
    <w:name w:val="fontstyle21"/>
    <w:basedOn w:val="14"/>
    <w:uiPriority w:val="0"/>
    <w:rPr>
      <w:rFonts w:ascii="Wingdings-Regular" w:hAnsi="Wingdings-Regular" w:eastAsia="Wingdings-Regular" w:cs="Wingdings-Regular"/>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2021-04-27T09:03:28Z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