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恢复需求</w:t>
      </w:r>
    </w:p>
    <w:p>
      <w:pPr>
        <w:ind w:firstLine="420" w:firstLineChars="0"/>
        <w:rPr>
          <w:rFonts w:hint="eastAsia"/>
        </w:rPr>
      </w:pPr>
      <w:r>
        <w:rPr>
          <w:rFonts w:hint="eastAsia"/>
        </w:rPr>
        <w:t>根据我以往的一些经验来说，通常需要从备份恢复数据的场景有如下几种：</w:t>
      </w:r>
    </w:p>
    <w:p>
      <w:pPr>
        <w:numPr>
          <w:ilvl w:val="0"/>
          <w:numId w:val="6"/>
        </w:numPr>
        <w:ind w:firstLine="420" w:firstLineChars="0"/>
        <w:rPr>
          <w:rFonts w:hint="eastAsia"/>
        </w:rPr>
      </w:pPr>
      <w:r>
        <w:rPr>
          <w:rFonts w:hint="eastAsia"/>
        </w:rPr>
        <w:t>被误删库了</w:t>
      </w:r>
    </w:p>
    <w:p>
      <w:pPr>
        <w:numPr>
          <w:ilvl w:val="0"/>
          <w:numId w:val="6"/>
        </w:numPr>
        <w:ind w:firstLine="420" w:firstLineChars="0"/>
        <w:rPr>
          <w:rFonts w:hint="eastAsia"/>
        </w:rPr>
      </w:pPr>
      <w:r>
        <w:rPr>
          <w:rFonts w:hint="eastAsia"/>
        </w:rPr>
        <w:t>被误删表了，类型为TRUNCATE或者DROP</w:t>
      </w:r>
    </w:p>
    <w:p>
      <w:pPr>
        <w:numPr>
          <w:ilvl w:val="0"/>
          <w:numId w:val="6"/>
        </w:numPr>
        <w:ind w:firstLine="420" w:firstLineChars="0"/>
        <w:rPr>
          <w:rFonts w:hint="eastAsia"/>
        </w:rPr>
      </w:pPr>
      <w:r>
        <w:rPr>
          <w:rFonts w:hint="eastAsia"/>
        </w:rPr>
        <w:t>被误删列了，类型为ALTER ... DROP COLUMN</w:t>
      </w:r>
    </w:p>
    <w:p>
      <w:pPr>
        <w:numPr>
          <w:ilvl w:val="0"/>
          <w:numId w:val="6"/>
        </w:numPr>
        <w:ind w:firstLine="420" w:firstLineChars="0"/>
        <w:rPr>
          <w:rFonts w:hint="eastAsia"/>
        </w:rPr>
      </w:pPr>
      <w:r>
        <w:rPr>
          <w:rFonts w:hint="eastAsia"/>
        </w:rPr>
        <w:t>被误删数据了，类型为DELETE或者UPDATE或者REPLACE</w:t>
      </w:r>
    </w:p>
    <w:p>
      <w:pPr>
        <w:numPr>
          <w:ilvl w:val="0"/>
          <w:numId w:val="6"/>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7"/>
        </w:numPr>
        <w:ind w:firstLine="420" w:firstLineChars="0"/>
        <w:rPr>
          <w:rFonts w:hint="eastAsia"/>
          <w:lang w:val="en-US" w:eastAsia="zh-CN"/>
        </w:rPr>
      </w:pPr>
      <w:r>
        <w:rPr>
          <w:rFonts w:hint="eastAsia"/>
          <w:lang w:val="en-US" w:eastAsia="zh-CN"/>
        </w:rPr>
        <w:t>将备份scp或者rsync到目标实例机器上</w:t>
      </w:r>
    </w:p>
    <w:p>
      <w:pPr>
        <w:numPr>
          <w:ilvl w:val="0"/>
          <w:numId w:val="7"/>
        </w:numPr>
        <w:ind w:firstLine="420" w:firstLineChars="0"/>
        <w:rPr>
          <w:rFonts w:hint="eastAsia"/>
          <w:lang w:val="en-US" w:eastAsia="zh-CN"/>
        </w:rPr>
      </w:pPr>
      <w:r>
        <w:rPr>
          <w:rFonts w:hint="eastAsia"/>
          <w:lang w:val="en-US" w:eastAsia="zh-CN"/>
        </w:rPr>
        <w:t>假设备份文件是压缩的情况下，需要解压</w:t>
      </w:r>
    </w:p>
    <w:p>
      <w:pPr>
        <w:numPr>
          <w:ilvl w:val="0"/>
          <w:numId w:val="7"/>
        </w:numPr>
        <w:ind w:firstLine="420" w:firstLineChars="0"/>
        <w:rPr>
          <w:rFonts w:hint="eastAsia"/>
          <w:lang w:val="en-US" w:eastAsia="zh-CN"/>
        </w:rPr>
      </w:pPr>
      <w:r>
        <w:rPr>
          <w:rFonts w:hint="eastAsia"/>
          <w:lang w:val="en-US" w:eastAsia="zh-CN"/>
        </w:rPr>
        <w:t>解压完成后，需要apply redo log</w:t>
      </w:r>
    </w:p>
    <w:p>
      <w:pPr>
        <w:numPr>
          <w:ilvl w:val="0"/>
          <w:numId w:val="7"/>
        </w:numPr>
        <w:ind w:firstLine="420" w:firstLineChars="0"/>
        <w:rPr>
          <w:rFonts w:hint="eastAsia"/>
          <w:lang w:val="en-US" w:eastAsia="zh-CN"/>
        </w:rPr>
      </w:pPr>
      <w:r>
        <w:rPr>
          <w:rFonts w:hint="eastAsia"/>
          <w:lang w:val="en-US" w:eastAsia="zh-CN"/>
        </w:rPr>
        <w:t>更改文件权限</w:t>
      </w:r>
    </w:p>
    <w:p>
      <w:pPr>
        <w:numPr>
          <w:ilvl w:val="0"/>
          <w:numId w:val="7"/>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7"/>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8"/>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8"/>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8"/>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9"/>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9"/>
        </w:numPr>
        <w:ind w:firstLine="420" w:firstLineChars="0"/>
      </w:pPr>
      <w:r>
        <w:rPr>
          <w:rFonts w:hint="eastAsia"/>
        </w:rPr>
        <w:t>用mysqlbinlog命令将上述的binlog文件导出为sql文件，并剔除其中的drop语句。</w:t>
      </w:r>
    </w:p>
    <w:p>
      <w:pPr>
        <w:numPr>
          <w:ilvl w:val="0"/>
          <w:numId w:val="9"/>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3CE0436"/>
    <w:rsid w:val="041574E7"/>
    <w:rsid w:val="04254786"/>
    <w:rsid w:val="06207CFC"/>
    <w:rsid w:val="0AE87661"/>
    <w:rsid w:val="0F7A48CC"/>
    <w:rsid w:val="10076801"/>
    <w:rsid w:val="16692B29"/>
    <w:rsid w:val="178455C8"/>
    <w:rsid w:val="195616F3"/>
    <w:rsid w:val="1F9D6035"/>
    <w:rsid w:val="232A09A7"/>
    <w:rsid w:val="2BF26A93"/>
    <w:rsid w:val="2C421538"/>
    <w:rsid w:val="2E4228F4"/>
    <w:rsid w:val="32466C15"/>
    <w:rsid w:val="3248280A"/>
    <w:rsid w:val="32E67561"/>
    <w:rsid w:val="368B0A84"/>
    <w:rsid w:val="39BB3B54"/>
    <w:rsid w:val="39C60043"/>
    <w:rsid w:val="3CF21A63"/>
    <w:rsid w:val="42596ADC"/>
    <w:rsid w:val="42866921"/>
    <w:rsid w:val="481F1795"/>
    <w:rsid w:val="48494292"/>
    <w:rsid w:val="528C41A8"/>
    <w:rsid w:val="54D7553A"/>
    <w:rsid w:val="564473A2"/>
    <w:rsid w:val="57951122"/>
    <w:rsid w:val="5CC0702E"/>
    <w:rsid w:val="5EA37669"/>
    <w:rsid w:val="5F160D19"/>
    <w:rsid w:val="64062B9B"/>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2020-10-10T13:27:35Z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