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 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 NoSQL 系统分别是 Amazon Dynamo 和 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Spanner通过Truetime实现了分布式事务全局时间戳，保证了强一致性，但每次事务提交延时很高，牺牲了单机性能。Spanner是第一个全球级的分布式数据库，很好地解决了Scalable SQL问题，但牺牲了关系数据库最核心的性价比等企业级特性。Spanner适合应用在对扩展性要求特别高的特定应用场景，例如Google本身，但不适合应用在传统行业的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b/>
          <w:bCs/>
          <w:color w:val="FF0000"/>
          <w:u w:val="single"/>
          <w:lang w:val="en-US" w:eastAsia="zh-CN"/>
        </w:rPr>
      </w:pPr>
      <w:r>
        <w:rPr>
          <w:rFonts w:hint="default"/>
          <w:b/>
          <w:bCs/>
          <w:color w:val="FF0000"/>
          <w:u w:val="single"/>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w:t>
      </w:r>
      <w:r>
        <w:rPr>
          <w:rFonts w:hint="eastAsia" w:ascii="Times New Roman" w:eastAsia="仿宋"/>
          <w:color w:val="FF0000"/>
          <w:lang w:val="en-US" w:eastAsia="zh-CN"/>
        </w:rPr>
        <w:t>新架构NewSQL数据库存储设计即为基于Paxos（或Raft）协议的多副本，相比较于传统数据库主从模式（半同步转异步后也存在丢数问题），实现了真正的高可用、高可靠（RTO&lt;30s，RTO=0）</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w:t>
      </w:r>
      <w:r>
        <w:rPr>
          <w:rFonts w:hint="default"/>
          <w:color w:val="FF0000"/>
          <w:lang w:val="en-US" w:eastAsia="zh-CN"/>
        </w:rPr>
        <w:t>一些NewSQL解决方案使用内存（RAM）作为存储介质</w:t>
      </w:r>
      <w:r>
        <w:rPr>
          <w:rFonts w:hint="default"/>
          <w:lang w:val="en-US" w:eastAsia="zh-CN"/>
        </w:rPr>
        <w:t>。内存访问要比磁盘访问快很多，具体而言，可比SSD快百倍，比HDD快万倍。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w:t>
      </w:r>
      <w:r>
        <w:rPr>
          <w:rFonts w:hint="default"/>
          <w:color w:val="FF0000"/>
          <w:lang w:val="en-US" w:eastAsia="zh-CN"/>
        </w:rPr>
        <w:t>其他主流HTAP数据库还包括TiDB和Google的Spanner</w:t>
      </w:r>
      <w:r>
        <w:rPr>
          <w:rFonts w:hint="default"/>
          <w:lang w:val="en-US" w:eastAsia="zh-CN"/>
        </w:rPr>
        <w:t>。</w:t>
      </w:r>
    </w:p>
    <w:p>
      <w:pPr>
        <w:rPr>
          <w:rFonts w:hint="default"/>
          <w:lang w:val="en-US" w:eastAsia="zh-CN"/>
        </w:rPr>
      </w:pP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b/>
          <w:bCs/>
          <w:lang w:val="en-US" w:eastAsia="zh-CN"/>
        </w:rPr>
        <w:t>那么NewSQL数据库突破CAP定理限制了吗？并没有。</w:t>
      </w:r>
      <w:r>
        <w:rPr>
          <w:rFonts w:hint="default"/>
          <w:b/>
          <w:bCs/>
          <w:lang w:val="en-US" w:eastAsia="zh-CN"/>
        </w:rPr>
        <w:br w:type="textWrapping"/>
      </w:r>
      <w:r>
        <w:rPr>
          <w:rFonts w:hint="eastAsia"/>
          <w:lang w:val="en-US" w:eastAsia="zh-CN"/>
        </w:rPr>
        <w:tab/>
      </w:r>
      <w:r>
        <w:rPr>
          <w:rFonts w:hint="default"/>
          <w:color w:val="FF0000"/>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w:t>
      </w:r>
      <w:bookmarkStart w:id="0" w:name="_GoBack"/>
      <w:bookmarkEnd w:id="0"/>
      <w:r>
        <w:rPr>
          <w:rFonts w:hint="default"/>
          <w:color w:val="FF0000"/>
          <w:lang w:val="en-US" w:eastAsia="zh-CN"/>
        </w:rPr>
        <w:t>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w:t>
      </w:r>
      <w:r>
        <w:rPr>
          <w:rFonts w:hint="default"/>
          <w:color w:val="FF0000"/>
          <w:lang w:val="en-US" w:eastAsia="zh-CN"/>
        </w:rPr>
        <w:t>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color w:val="FF0000"/>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b/>
          <w:bCs/>
          <w:color w:val="FF0000"/>
          <w:u w:val="single"/>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r>
        <w:rPr>
          <w:rFonts w:hint="default"/>
          <w:lang w:val="en-US" w:eastAsia="zh-CN"/>
        </w:rPr>
        <w:t>。</w:t>
      </w:r>
    </w:p>
    <w:p>
      <w:pPr>
        <w:ind w:firstLine="420" w:firstLineChars="0"/>
        <w:rPr>
          <w:rFonts w:hint="default"/>
          <w:lang w:val="en-US" w:eastAsia="zh-CN"/>
        </w:rPr>
      </w:pPr>
      <w:r>
        <w:rPr>
          <w:rFonts w:hint="eastAsia"/>
          <w:lang w:val="en-US" w:eastAsia="zh-CN"/>
        </w:rPr>
        <w:t>注：GoldenDB分布式数据库中主要是基于RBO，但是由于有全局元数据管理节点的存在，所以也可以使用CBO进行优化，但是非常有限。</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color w:val="FF0000"/>
          <w:lang w:val="en-US" w:eastAsia="zh-CN"/>
        </w:rPr>
        <w:t>NewSQL的底层存储引擎则多采用LSM，相比B+树LSM将对磁盘的随机写变成顺序写，大大提高了写的性能</w:t>
      </w:r>
      <w:r>
        <w:rPr>
          <w:rFonts w:hint="default"/>
          <w:lang w:val="en-US" w:eastAsia="zh-CN"/>
        </w:rPr>
        <w:t>。</w:t>
      </w:r>
    </w:p>
    <w:p>
      <w:pPr>
        <w:ind w:firstLine="420" w:firstLineChars="0"/>
        <w:rPr>
          <w:rFonts w:hint="default"/>
          <w:lang w:val="en-US" w:eastAsia="zh-CN"/>
        </w:rPr>
      </w:pPr>
      <w:r>
        <w:rPr>
          <w:rFonts w:hint="default"/>
          <w:color w:val="FF0000"/>
          <w:lang w:val="en-US" w:eastAsia="zh-CN"/>
        </w:rPr>
        <w:t>不过LSM的的读由于需要合并数据性能比B+树差，一般来说LSM更适合应在写大于读的场景</w:t>
      </w:r>
      <w:r>
        <w:rPr>
          <w:rFonts w:hint="default"/>
          <w:lang w:val="en-US" w:eastAsia="zh-CN"/>
        </w:rPr>
        <w:t>。</w:t>
      </w:r>
      <w:r>
        <w:rPr>
          <w:rFonts w:hint="default"/>
          <w:color w:val="FF0000"/>
          <w:lang w:val="en-US" w:eastAsia="zh-CN"/>
        </w:rPr>
        <w:t>当然这只是单纯数据结构角度的对比，在数据库实际实现时还会通过SSD、缓冲、bloom filter等方式优化读写性能，所以读性能基本不会下降太多</w:t>
      </w:r>
      <w:r>
        <w:rPr>
          <w:rFonts w:hint="default"/>
          <w:lang w:val="en-US" w:eastAsia="zh-CN"/>
        </w:rPr>
        <w:t>。</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eastAsia"/>
          <w:lang w:val="en-US" w:eastAsia="zh-CN"/>
        </w:rPr>
      </w:pPr>
      <w:r>
        <w:rPr>
          <w:rFonts w:hint="eastAsia"/>
          <w:lang w:val="en-US" w:eastAsia="zh-CN"/>
        </w:rPr>
        <w:t>注：分库分表和NewSQL架构主要区别在于索引结构、计算节点、分片方式、分布式事务、多副本管理、数据迁移。</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default"/>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default"/>
          <w:lang w:val="en-US" w:eastAsia="zh-CN"/>
        </w:rPr>
      </w:pPr>
      <w:r>
        <w:rPr>
          <w:rFonts w:hint="eastAsia"/>
          <w:lang w:val="en-US" w:eastAsia="zh-CN"/>
        </w:rPr>
        <w:t>TiDB</w:t>
      </w:r>
    </w:p>
    <w:p>
      <w:pPr>
        <w:pStyle w:val="3"/>
        <w:bidi w:val="0"/>
        <w:rPr>
          <w:rFonts w:hint="eastAsia"/>
          <w:lang w:val="en-US" w:eastAsia="zh-CN"/>
        </w:rPr>
      </w:pPr>
      <w:r>
        <w:rPr>
          <w:rFonts w:hint="eastAsia"/>
          <w:lang w:val="en-US" w:eastAsia="zh-CN"/>
        </w:rPr>
        <w:t>扩展性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高可用</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元数据库</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高速存储硬件</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C6D5A14"/>
    <w:rsid w:val="1D62101D"/>
    <w:rsid w:val="22F253B2"/>
    <w:rsid w:val="261F39EE"/>
    <w:rsid w:val="26632867"/>
    <w:rsid w:val="297C0EFA"/>
    <w:rsid w:val="2A7A1862"/>
    <w:rsid w:val="2AA7068E"/>
    <w:rsid w:val="2AE55F2C"/>
    <w:rsid w:val="34603642"/>
    <w:rsid w:val="34BD1EC2"/>
    <w:rsid w:val="353B5B01"/>
    <w:rsid w:val="35E84DFB"/>
    <w:rsid w:val="38530907"/>
    <w:rsid w:val="3BA96877"/>
    <w:rsid w:val="412368F8"/>
    <w:rsid w:val="45B46E0F"/>
    <w:rsid w:val="466A45F2"/>
    <w:rsid w:val="49604CCB"/>
    <w:rsid w:val="4CAC7116"/>
    <w:rsid w:val="4F2B08FD"/>
    <w:rsid w:val="56B85EE2"/>
    <w:rsid w:val="57130946"/>
    <w:rsid w:val="5722392E"/>
    <w:rsid w:val="5750057F"/>
    <w:rsid w:val="58CE402D"/>
    <w:rsid w:val="5AA5232C"/>
    <w:rsid w:val="5D7521C2"/>
    <w:rsid w:val="5DB40BE1"/>
    <w:rsid w:val="623A78D3"/>
    <w:rsid w:val="629E6A25"/>
    <w:rsid w:val="62E4734E"/>
    <w:rsid w:val="633B7FC9"/>
    <w:rsid w:val="660A6726"/>
    <w:rsid w:val="676025B6"/>
    <w:rsid w:val="684C3153"/>
    <w:rsid w:val="68690E99"/>
    <w:rsid w:val="6CB70F94"/>
    <w:rsid w:val="6DDB0498"/>
    <w:rsid w:val="6E5F1321"/>
    <w:rsid w:val="6E9C0CC0"/>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20</TotalTime>
  <ScaleCrop>false</ScaleCrop>
  <LinksUpToDate>false</LinksUpToDate>
  <CharactersWithSpaces>875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2021-05-30T06:51:11Z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04EF402407514AC7841B0EBF1E9F618B</vt:lpwstr>
  </property>
</Properties>
</file>