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CynosDB已经更名为TDSQL-C。云原生数据库</w:t>
      </w:r>
      <w:r>
        <w:rPr>
          <w:rFonts w:hint="eastAsia"/>
          <w:color w:val="FF0000"/>
          <w:lang w:val="en-US" w:eastAsia="zh-CN"/>
        </w:rPr>
        <w:t>TDSQL-C（Cloud Native Database TDSQL-C）</w:t>
      </w:r>
      <w:r>
        <w:rPr>
          <w:rFonts w:hint="eastAsia"/>
          <w:lang w:val="en-US" w:eastAsia="zh-CN"/>
        </w:rPr>
        <w:t>简称TDSQL-C。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-C是腾讯云自研的新一代高性能高可用的企业级分布式云数据库。融合了传统数据库、云计算与新硬件技术的优势，100%兼容MySQL和PostgreSQL，实现超百万级QPS的高吞吐，128TB海量分布式智能存储，保障数据安全可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全面兼容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100%兼容开源数据库引擎MySQL 5.7和PostgreSQL 10。 几乎无需改动代码，即可完成现有数据库的查询、应用和工具平滑迁移。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超高性能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具有商用数据库的强劲性能， 最高性能是MySQL数据库八倍、PostgreSQL数据库的四倍。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海量存储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最高128TB的海量存储，无服务器Serverless架构，自动扩缩容</w:t>
      </w:r>
      <w:r>
        <w:rPr>
          <w:rFonts w:hint="default"/>
          <w:lang w:val="en-US" w:eastAsia="zh-CN"/>
        </w:rPr>
        <w:t>，轻松应对业务数据量动态变化和持续增长。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快速恢复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计算节点实现无状态，支持本地和跨设备的秒级故障切换和恢复；支持基于快照的秒级备份和回档。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数据高可靠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集群支持安全组和VPC网络隔离。自动维护数据和备份的多个副本</w:t>
      </w:r>
      <w:r>
        <w:rPr>
          <w:rFonts w:hint="default"/>
          <w:lang w:val="en-US" w:eastAsia="zh-CN"/>
        </w:rPr>
        <w:t>，保障数据安全可靠，可靠性达99.9999999%。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弹性扩展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计算节点可根据业务需要快速升降配，秒级完成扩容，结合弹性存储，实现计算资源的成本最优</w:t>
      </w:r>
      <w:r>
        <w:rPr>
          <w:rFonts w:hint="default"/>
          <w:lang w:val="en-US" w:eastAsia="zh-CN"/>
        </w:rPr>
        <w:t>。 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高可靠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730C50"/>
    <w:rsid w:val="67C60F55"/>
    <w:rsid w:val="6A122F2E"/>
    <w:rsid w:val="6AAA5D26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rPr>
      <w:sz w:val="24"/>
    </w:rPr>
  </w:style>
  <w:style w:type="character" w:styleId="16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20">
    <w:name w:val="标题 2 Char"/>
    <w:basedOn w:val="15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2021-04-20T14:36:59Z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