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3C6E"/>
          <w:sz w:val="56"/>
          <w:szCs w:val="56"/>
        </w:rPr>
        <w:t xml:space="preserve">电商AI Agent体系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B5C9E"/>
          <w:sz w:val="48"/>
          <w:szCs w:val="48"/>
        </w:rPr>
        <w:t xml:space="preserve">架构设计文档</w:t>
      </w:r>
    </w:p>
    <w:p>
      <w:pPr>
        <w:spacing w:after="0" w:before="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Architecture Design Document</w:t>
      </w:r>
    </w:p>
    <w:p>
      <w:pPr>
        <w:spacing w:after="0" w:before="0"/>
      </w:pPr>
    </w:p>
    <w:p>
      <w:pPr>
        <w:spacing w:after="0" w:before="0"/>
      </w:pPr>
    </w:p>
    <w:p>
      <w:pPr>
        <w:pBdr>
          <w:bottom w:val="single" w:color="1A3C6E" w:sz="12" w:space="8"/>
        </w:pBdr>
        <w:spacing w:after="200"/>
        <w:jc w:val="center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版本：v0.1.0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日期：2026年7月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状态：Demo / 核心已实现，规划扩展中</w:t>
      </w:r>
    </w:p>
    <w:p>
      <w:pPr>
        <w:spacing w:after="0" w:before="0"/>
      </w:pPr>
    </w:p>
    <w:p>
      <w:pPr>
        <w:spacing w:after="0" w:before="0"/>
      </w:pPr>
    </w:p>
    <w:p>
      <w:pPr>
        <w:spacing w:after="40"/>
        <w:jc w:val="center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2B5C9E" w:val="clear"/>
        </w:rPr>
        <w:t xml:space="preserve">  FastAPI  </w:t>
      </w:r>
      <w:r>
        <w:rPr>
          <w:rFonts w:ascii="Consolas" w:cs="Consolas" w:eastAsia="Consolas" w:hAnsi="Consolas"/>
          <w:sz w:val="18"/>
          <w:szCs w:val="18"/>
        </w:rPr>
        <w:t xml:space="preserve">  </w:t>
      </w: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2B5C9E" w:val="clear"/>
        </w:rPr>
        <w:t xml:space="preserve">  LangChain  </w:t>
      </w:r>
      <w:r>
        <w:rPr>
          <w:rFonts w:ascii="Consolas" w:cs="Consolas" w:eastAsia="Consolas" w:hAnsi="Consolas"/>
          <w:sz w:val="18"/>
          <w:szCs w:val="18"/>
        </w:rPr>
        <w:t xml:space="preserve">  </w:t>
      </w: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2B5C9E" w:val="clear"/>
        </w:rPr>
        <w:t xml:space="preserve">  ChromaDB  </w:t>
      </w:r>
    </w:p>
    <w:p>
      <w:pPr>
        <w:spacing w:after="40"/>
        <w:jc w:val="center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2B5C9E" w:val="clear"/>
        </w:rPr>
        <w:t xml:space="preserve">  RAG  </w:t>
      </w:r>
      <w:r>
        <w:rPr>
          <w:rFonts w:ascii="Consolas" w:cs="Consolas" w:eastAsia="Consolas" w:hAnsi="Consolas"/>
          <w:sz w:val="18"/>
          <w:szCs w:val="18"/>
        </w:rPr>
        <w:t xml:space="preserve">  </w:t>
      </w: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2B5C9E" w:val="clear"/>
        </w:rPr>
        <w:t xml:space="preserve">  SSE  </w:t>
      </w:r>
      <w:r>
        <w:rPr>
          <w:rFonts w:ascii="Consolas" w:cs="Consolas" w:eastAsia="Consolas" w:hAnsi="Consolas"/>
          <w:sz w:val="18"/>
          <w:szCs w:val="18"/>
        </w:rPr>
        <w:t xml:space="preserve">  </w:t>
      </w: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2B5C9E" w:val="clear"/>
        </w:rPr>
        <w:t xml:space="preserve">  BM25  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2"/>
          <w:szCs w:val="32"/>
        </w:rPr>
        <w:t xml:space="preserve">1. 项目概述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1.1 项目背景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在电商场景中，传统人工客服面临效率低、响应慢、知识覆盖不全面等问题。同时，电商运营（宣传图、宣传视频、文案）依赖大量人工制作，成本高昂。AI Agent体系的引入，旨在通过检索增强生成（RAG）、多Agent协作、多模态内容生成等技术，构建一个从数据清洗到智能服务、从内容生产到素材管理的全链路智能化平台。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本项目的核心命题是：数据中台作为基础设施，驱动上层AI应用（智能客服、运营Agent、素材中心等）的闭环运转。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1.2 核心目标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智能客服替代人工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通过RAG + LLM实现商品咨询、订单查询、售后处理的自动化，降低客服人力成本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数据驱动的知识管理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构建完整ETL管道，将原始数据清洗后向量化注入知识库，形成持续迭代的数据闭环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运营自动化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通过运营Agent自动生成宣传素材（图片/视频/文案），经素材中心与商品关联后回流知识库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多模态支持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从纯文本扩展到图片、视频的多模态检索与生成能力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Agent集群治理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随着Agent增多，通过MCP协议和编排器实现统一管理和边界控制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1.3 技术亮点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混合检索（RRF）：向量语义检索 + BM25关键词检索 + Reciprocal Rank Fusion重排序，兼顾语义理解和精确匹配。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查询改写：基于多轮对话上下文，自动扩展同义词、提取关键词，提升检索召回率。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SSE流式输出：Server-Sent Events协议实现打字机效果的实时对话体验。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Agent编排：Orchestrator模式管理多Agent的注册、路由、并行执行与结果聚合。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模块化设计：各子系统独立可替换，数据中台、RAG、客服、Agent集群边界清晰。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2"/>
          <w:szCs w:val="32"/>
        </w:rPr>
        <w:t xml:space="preserve">2. 系统架构总览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2.1 整体架构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本系统采用分层架构设计，自上而下分为：前端展示层 → API网关层 → Agent应用层 → RAG知识层 → 数据中台层 → 数据存储层。各层职责分明，依赖方向自上而下。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前端展示层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static/ (HTML/CSS/JS)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聊天界面、知识库状态、数据管理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API网关层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api/ (FastAPI)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REST接口、SSE流式、请求路由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Agent应用层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customer_service/, agent_cluster/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意图识别、对话编排、多Agent协作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RAG知识层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rag/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知识库管理、混合检索、查询改写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数据中台层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data_platform/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数据清洗、ETL管道、批量向量化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数据存储层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ChromaDB + SQLite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向量存储、关系数据持久化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2.2 技术栈选型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6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Web框架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原生异步支持，自动生成OpenAPI文档，性能优于Flask/Django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ChromaDB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轻量级嵌入式部署，无需独立服务；原生支持元数据过滤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关系数据库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SQLite + SQLAlchemy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零配置文件级部署；ORM提供数据库无关抽象，可平滑迁移PostgreSQL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LLM框架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LangChain + OpenAI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业界标准的LLM应用框架，提供Chain/Agent/Tool抽象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嵌入模型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OpenAI最新一代，1536维向量，性价比高($0.02/1M tokens)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对话模型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推理能力强、成本低($0.15/1M input)，适合客服高频调用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关键词检索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BM25 (rank-bm25 + jieba)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经典信息检索算法，jieba分词对中文友好；与语义检索互补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流式输出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SSE (sse-starlette)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比WebSocket更轻量，单向推送足够；浏览器原生EventSource支持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前端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原生HTML/CSS/JS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零构建工具、零框架依赖；适合Demo快速交付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2.3 关键权衡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ChromaDB vs Milvus/Qdrant：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ChromaDB嵌入式部署降低运维复杂度，适合Demo。生产环境建议迁移至Milvus（分布式、十亿级规模）或Qdrant（高性能、丰富过滤）。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SQLite vs PostgreSQL：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SQLite无需独立服务，但并发写入能力有限。数据量增长后应迁移至PostgreSQL。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SSE vs WebSocket：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客服对话场景是单向推送（服务端到客户端），SSE足够且更简单。若未来需要双向实时通信（如语音对话），再升级为WebSocket。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2"/>
          <w:szCs w:val="32"/>
        </w:rPr>
        <w:t xml:space="preserve">3. 七大模块详细设计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3.1 数据中台（已实现）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数据中台是整个体系的核心基础设施，负责原始数据的接入、清洗、加工和向量化入库。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B5C9E"/>
          <w:sz w:val="24"/>
          <w:szCs w:val="24"/>
        </w:rPr>
        <w:t xml:space="preserve">3.1.1 数据模型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CleaningLog（数据清洗日志表）：记录每次清洗操作的输入、输出和状态（pending/processing/success/failed）。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MaterialAssociation（素材-商品关联表）：记录图片/视频等素材与商品的对应关系，支持多对多。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B5C9E"/>
          <w:sz w:val="24"/>
          <w:szCs w:val="24"/>
        </w:rPr>
        <w:t xml:space="preserve">3.1.2 DataCleaner 数据清洗器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清洗管道包含5个步骤：HTML标签去除 → 表情符号去除 → 标点统一化 → 空白规范化 → 首尾空白去除。每条文本独立清洗并支持最多3次重试。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B5C9E"/>
          <w:sz w:val="24"/>
          <w:szCs w:val="24"/>
        </w:rPr>
        <w:t xml:space="preserve">3.1.3 DataPipeline ETL编排器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ETL流水线串联加载→清洗→分块→向量化四个步骤。分块大小为512字符，重叠64字符；批量向量化每批100条。支持进度回调on_progress(current, total)。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3.2 AI客服系统 + RAG（已实现）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CustomerAgent负责对话编排，包含意图识别、查询改写、混合检索、Prompt构建、LLM生成五个阶段。PromptManager按意图类型（商品咨询/订单查询/售后处理/通用）提供不同的System Prompt。StreamHandler将LLM流式输出转换为SSE格式供前端消费。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3.3 运营Agent（规划中）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运营Agent整合文生图（DALL-E 3 / Stable Diffusion）、文生视频（Runway Gen-3）和文案生成（gpt-4o）三类能力，根据商品信息和推广目标自动生成营销素材，输出到AI素材中心。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3.4 AI素材中心（规划中）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素材中心负责数字资产的统一管理：对象存储（MinIO/OSS）、元数据库（素材标签、商品关联）、向量化（CLIP模型处理图片/视频）、多模态检索（以图搜图、以文搜图）。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3.5 直播切片Agent（规划中）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通过ASR语音转文字（Whisper）、内容理解（NER + 产品特征提取）、精彩片段定位和FFmpeg视频裁剪，将直播内容自动切分为带标签的短视频素材。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3.6 模型微调（规划中）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基于数据中台积累的高质量客服对话数据，采用LoRA/QLoRA方法对Qwen2-7B等开源模型进行领域微调。LoRA仅训练0.1%-1%参数量，可在单张A100上完成，1000-5000条高质量数据即可见效。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3.7 MCP与Agent集群（规划中）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当Agent数量增多时，通过MCP协议（Model Context Protocol）标准化Agent间通信，Orchestrator负责Agent注册、意图路由、并行执行和结果聚合。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2"/>
          <w:szCs w:val="32"/>
        </w:rPr>
        <w:t xml:space="preserve">4. 核心实现原理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4.1 混合检索（向量 + BM25 + RRF融合）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混合检索是本系统最核心的技术创新点，解决了纯向量检索的'语义漂移'问题和纯关键词检索的'词汇不匹配'问题。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B5C9E"/>
          <w:sz w:val="24"/>
          <w:szCs w:val="24"/>
        </w:rPr>
        <w:t xml:space="preserve">4.1.1 向量语义检索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通过text-embedding-3-small将用户查询编码为1536维向量，在ChromaDB中进行余弦相似度检索。优势是能理解语义相似性（如'保暖'和'御寒'），局限是对精确产品型号匹配较弱。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B5C9E"/>
          <w:sz w:val="24"/>
          <w:szCs w:val="24"/>
        </w:rPr>
        <w:t xml:space="preserve">4.1.2 BM25关键词检索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通过jieba分词 + BM25算法进行关键词匹配。BM25公式：score(d,q) = SUM(IDF(qi) * tf(qi,d) * (k1+1) / (tf(qi,d) + k1 * (1-b+b*|d|/avgdl)))。优势是精确匹配产品型号、品牌名，局限是无法理解同义词。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B5C9E"/>
          <w:sz w:val="24"/>
          <w:szCs w:val="24"/>
        </w:rPr>
        <w:t xml:space="preserve">4.1.3 RRF（Reciprocal Rank Fusion）融合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RRF是一种无监督的检索结果融合算法：RRF_score(d) = SUM(1 / (k + rank_r(d)))，其中r遍历各检索器，k为平滑常数（通常取60）。选择RRF而非加权求和的原因是：无需归一化、对异常值鲁棒、超参数少。</w:t>
      </w:r>
    </w:p>
    <w:p>
      <w:pPr>
        <w:shd w:fill="F5F5F5" w:val="clear"/>
        <w:spacing w:after="0" w:before="8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def rrf_fusion(vector_results, bm25_results, k=60, top_k=5):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scores = {}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for rank, doc in enumerate(vector_results, 1):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scores[doc['id']] = scores.get(doc['id'], 0) + 1/(k+rank)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for rank, doc in enumerate(bm25_results, 1):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scores[doc['id']] = scores.get(doc['id'], 0) + 1/(k+rank)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sorted_ids = sorted(scores, key=scores.get, reverse=True)[:top_k]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return [{'id': i, 'score': scores[i]} for i in sorted_ids]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4.2 查询改写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查询改写是提升检索召回率的关键环节。流程包含四个步骤：指代消解（结合历史对话推断代词指向）、同义词扩展（'便宜'→'性价比'）、关键词提取（jieba分词+TF-IDF）、结构化查询生成。复杂场景下可调用轻量级LLM辅助改写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4.3 SSE流式输出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SSE（Server-Sent Events）基于HTTP协议，Content-Type为text/event-stream。每个事件格式为'data: {json}\n\n'。事件类型包括message（文本token）、error（错误信息）、done（流结束）。前端通过fetch + ReadableStream消费，实现打字机效果。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4.4 ETL管道数据流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数据源(JSON/CSV) → 加载解析 → DataCleaner清洗（5步管道，每条独立重试3次）→ 文本分块（512字/块，64字重叠）→ BatchEmbedder批量向量化（100条/批）→ ChromaDB持久化存储。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2"/>
          <w:szCs w:val="32"/>
        </w:rPr>
        <w:t xml:space="preserve">5. 数据流图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5.1 用户对话数据流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用户输入 → API网关(POST /api/chat/send) → CustomerAgent.chat() → 意图识别(identify_intent) → 查询改写(QueryRewriter.rewrite) → 混合检索(Retriever.retrieve: 向量+BM25+RRF) → Prompt构建(PromptManager.build) → LLM生成(gpt-4o-mini) → StreamHandler(SSE流式) → 前端渲染(打字机效果)。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5.2 数据导入数据流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文件上传(.json/.csv) → API网关(POST /api/data/upload) → DataPipeline.run() → 加载原始数据(JSON/CSV解析) → DataCleaner.batch_clean(5步清洗管道) → 文本分块(512字/块, 64字重叠) → BatchEmbedder.embed_and_store(text-embedding-3-small → 1536维向量) → ChromaDB向量入库。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2"/>
          <w:szCs w:val="32"/>
        </w:rPr>
        <w:t xml:space="preserve">6. 接口文档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6.1 对话接口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POST /api/chat/send — 发送对话消息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8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用户消息内容，1-2000字符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对话历史 [{'role':'user'|'assistant','content':'...'}]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stream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是否启用SSE流式输出，默认false</w:t>
            </w:r>
          </w:p>
        </w:tc>
      </w:tr>
    </w:tbl>
    <w:p>
      <w:pPr>
        <w:spacing w:after="0" w:before="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非流式响应示例：</w:t>
      </w:r>
    </w:p>
    <w:p>
      <w:pPr>
        <w:shd w:fill="F5F5F5" w:val="clear"/>
        <w:spacing w:after="0" w:before="8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{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"reply": "您好！iPhone 15 目前的价格是 5999 元起...",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"intent": "product_inquiry",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"sources": [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{"text": "iPhone 15 128GB 售价 5999 元...", "score": 0.95},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{"text": "iPhone 15 Pro 256GB 售价 8999 元...", "score": 0.82}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]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pacing w:after="0" w:before="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流式响应（SSE格式）：</w:t>
      </w:r>
    </w:p>
    <w:p>
      <w:pPr>
        <w:shd w:fill="F5F5F5" w:val="clear"/>
        <w:spacing w:after="0" w:before="8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data: {"type":"message","content":"您好"}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data: {"type":"message","content":"！"}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data: {"type":"done"}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6.2 数据管理接口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60"/>
        <w:gridCol w:w="4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/api/data/upload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上传JSON/CSV文件，触发ETL流水线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/api/data/search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知识库混合检索（向量+BM25+RRF）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/api/data/stats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获取知识库统计信息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/api/data/documents/{doc_id}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删除指定文档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6.3 系统接口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60"/>
        <w:gridCol w:w="4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/health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全局健康检查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/api/chat/health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对话服务健康检查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/api/data/health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数据服务健康检查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2"/>
          <w:szCs w:val="32"/>
        </w:rPr>
        <w:t xml:space="preserve">7. 部署方案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7.1 Docker部署配置</w:t>
      </w:r>
    </w:p>
    <w:p>
      <w:pPr>
        <w:shd w:fill="F5F5F5" w:val="clear"/>
        <w:spacing w:after="0" w:before="8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Dockerfile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FROM python:3.11-slim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WORKDIR /app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COPY requirements.txt .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RUN pip install --no-cache-dir -r requirements.txt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COPY . .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EXPOSE 8000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CMD ["python", "main.py"]</w:t>
      </w:r>
    </w:p>
    <w:p>
      <w:pPr>
        <w:spacing w:after="0" w:before="0"/>
      </w:pP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推荐使用docker-compose进行部署，将ChromaDB和SQLite数据通过volume持久化。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7.2 环境变量配置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环境变量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(空)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必填。API密钥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OPENAI_API_BASE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https://api.openai.com/v1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API基础地址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EMBEDDING_MODEL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嵌入模型名称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LLM_MODEL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对话模型名称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CHROMA_PERSIST_DIR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./chroma_db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向量库持久化目录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CHUNK_SIZE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文本分块大小（字符数）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CHUNK_OVERLAP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相邻块重叠字符数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TOP_K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检索返回候选文档数量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BATCH_SIZE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批量处理每批数据量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MAX_RETRIES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API调用失败最大重试次数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2"/>
          <w:szCs w:val="32"/>
        </w:rPr>
        <w:t xml:space="preserve">8. 扩展规划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8.1 从Demo到生产环境的演进路径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Phase 1 (当前)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Phase 2 (3个月)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Phase 3 (6个月)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部署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Demo单机部署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Docker Compose容器化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K8s集群 + 高可用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ChromaDB + SQLite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PostgreSQL替换SQLite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Milvus分布式 + Redis缓存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能力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单知识库文本RAG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多知识库隔离 + 运营Agent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多模态RAG + 直播切片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8.2 各规划模块技术选型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160"/>
        <w:gridCol w:w="1000"/>
        <w:gridCol w:w="10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推荐技术栈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数据中台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已实现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Python + SQLAlchemy + ChromaDB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AI客服+RAG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已实现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LangChain + gpt-4o-mini + BM25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运营Agent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规划中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DALL-E 3 / Runway Gen-3 / LLM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AI素材中心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规划中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MinIO + Chinese-CLIP + PostgreSQL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直播切片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规划中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Whisper + FFmpeg + BERT-CRF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模型微调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规划中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Qwen2-7B + LoRA + LLaMA-Factory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4周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MCP+集群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规划中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MCP Protocol + asyncio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6周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C9E"/>
          <w:sz w:val="28"/>
          <w:szCs w:val="28"/>
        </w:rPr>
        <w:t xml:space="preserve">8.3 关键里程碑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Month 1-2：运营Agent + 素材中心MVP —— 实现文生图和文案自动生成，素材-商品关联存储和检索。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Month 3-4：直播切片Agent + 多模态RAG —— ASR转写 + 内容切片，图片/视频向量化检索。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Month 5-6：模型微调 + Agent集群 —— 基于真实客服数据的LoRA微调，MCP协议集成 + Agent编排。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Month 7-12：生产化改造 —— K8s部署 + 监控告警，多租户 + 权限管理，性能优化 + 压测。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4" w:space="4"/>
      </w:pBd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6"/>
        <w:szCs w:val="16"/>
      </w:rPr>
      <w:t xml:space="preserve">电商AI Agent体系架构设计文档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B5C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2B5C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2026-07-03T07:24:17.341Z</dcterms:created>
  <dcterms:modified xsi:type="dcterms:W3CDTF">2026-07-03T07:24:17.345Z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