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A38B" w14:textId="6EB177FB" w:rsidR="003641C3" w:rsidRPr="00C14433" w:rsidRDefault="00C17506" w:rsidP="00C14433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C14433">
        <w:rPr>
          <w:rFonts w:ascii="Calibri" w:hAnsi="Calibri" w:cs="Calibri"/>
          <w:b/>
          <w:bCs/>
          <w:sz w:val="44"/>
          <w:szCs w:val="44"/>
        </w:rPr>
        <w:t>Caso práctico – Gobierno y Aseguramiento de TI (COBIT)</w:t>
      </w:r>
    </w:p>
    <w:p w14:paraId="13AB53B4" w14:textId="77777777" w:rsidR="00C17506" w:rsidRPr="00A10659" w:rsidRDefault="00C17506">
      <w:pPr>
        <w:rPr>
          <w:rFonts w:ascii="Calibri" w:hAnsi="Calibri" w:cs="Calibri"/>
          <w:sz w:val="22"/>
          <w:szCs w:val="22"/>
        </w:rPr>
      </w:pPr>
    </w:p>
    <w:p w14:paraId="364F844E" w14:textId="7DD16598" w:rsidR="00C17506" w:rsidRPr="00C14433" w:rsidRDefault="00C17506">
      <w:pPr>
        <w:rPr>
          <w:rFonts w:ascii="Calibri" w:hAnsi="Calibri" w:cs="Calibri"/>
          <w:b/>
          <w:bCs/>
          <w:sz w:val="28"/>
          <w:szCs w:val="28"/>
        </w:rPr>
      </w:pPr>
      <w:r w:rsidRPr="00C14433">
        <w:rPr>
          <w:rFonts w:ascii="Calibri" w:hAnsi="Calibri" w:cs="Calibri"/>
          <w:b/>
          <w:bCs/>
          <w:sz w:val="28"/>
          <w:szCs w:val="28"/>
        </w:rPr>
        <w:t>Propuesta de evaluación</w:t>
      </w:r>
    </w:p>
    <w:p w14:paraId="4D91A87C" w14:textId="418DB584" w:rsidR="00C17506" w:rsidRPr="00C14433" w:rsidRDefault="00C17506">
      <w:pPr>
        <w:rPr>
          <w:rFonts w:ascii="Calibri" w:hAnsi="Calibri" w:cs="Calibri"/>
          <w:b/>
          <w:bCs/>
          <w:i/>
          <w:iCs/>
          <w:sz w:val="22"/>
          <w:szCs w:val="22"/>
        </w:rPr>
      </w:pPr>
      <w:r w:rsidRPr="00C14433">
        <w:rPr>
          <w:rFonts w:ascii="Calibri" w:hAnsi="Calibri" w:cs="Calibri"/>
          <w:b/>
          <w:bCs/>
          <w:i/>
          <w:iCs/>
          <w:sz w:val="22"/>
          <w:szCs w:val="22"/>
        </w:rPr>
        <w:t>Contexto del problema:</w:t>
      </w:r>
    </w:p>
    <w:p w14:paraId="2DAB422A" w14:textId="77777777" w:rsidR="00B047FC" w:rsidRPr="00A10659" w:rsidRDefault="00B047FC" w:rsidP="00B047FC">
      <w:p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eastAsia="Arial" w:hAnsi="Calibri" w:cs="Calibri"/>
          <w:sz w:val="22"/>
          <w:szCs w:val="22"/>
        </w:rPr>
        <w:t>La organización administra aproximadamente 1.000 aplicaciones y ha recibido observaciones relacionadas con riesgos operativos, cumplimiento normativo y generación de valor para el negocio. Esta situación evidencia la necesidad de fortalecer el gobierno de TI mediante un marco estructurado.</w:t>
      </w:r>
    </w:p>
    <w:p w14:paraId="6F9C85F4" w14:textId="0B804340" w:rsidR="00B047FC" w:rsidRDefault="00B047FC" w:rsidP="00B047FC">
      <w:pPr>
        <w:spacing w:before="80" w:after="80"/>
        <w:rPr>
          <w:rFonts w:ascii="Calibri" w:eastAsia="Arial" w:hAnsi="Calibri" w:cs="Calibri"/>
          <w:sz w:val="22"/>
          <w:szCs w:val="22"/>
        </w:rPr>
      </w:pPr>
      <w:r w:rsidRPr="00A10659">
        <w:rPr>
          <w:rFonts w:ascii="Calibri" w:eastAsia="Arial" w:hAnsi="Calibri" w:cs="Calibri"/>
          <w:sz w:val="22"/>
          <w:szCs w:val="22"/>
        </w:rPr>
        <w:t xml:space="preserve">El marco COBIT (Control </w:t>
      </w:r>
      <w:proofErr w:type="spellStart"/>
      <w:r w:rsidRPr="00A10659">
        <w:rPr>
          <w:rFonts w:ascii="Calibri" w:eastAsia="Arial" w:hAnsi="Calibri" w:cs="Calibri"/>
          <w:sz w:val="22"/>
          <w:szCs w:val="22"/>
        </w:rPr>
        <w:t>Objectives</w:t>
      </w:r>
      <w:proofErr w:type="spellEnd"/>
      <w:r w:rsidRPr="00A10659">
        <w:rPr>
          <w:rFonts w:ascii="Calibri" w:eastAsia="Arial" w:hAnsi="Calibri" w:cs="Calibri"/>
          <w:sz w:val="22"/>
          <w:szCs w:val="22"/>
        </w:rPr>
        <w:t xml:space="preserve"> </w:t>
      </w:r>
      <w:proofErr w:type="spellStart"/>
      <w:r w:rsidRPr="00A10659">
        <w:rPr>
          <w:rFonts w:ascii="Calibri" w:eastAsia="Arial" w:hAnsi="Calibri" w:cs="Calibri"/>
          <w:sz w:val="22"/>
          <w:szCs w:val="22"/>
        </w:rPr>
        <w:t>for</w:t>
      </w:r>
      <w:proofErr w:type="spellEnd"/>
      <w:r w:rsidRPr="00A10659">
        <w:rPr>
          <w:rFonts w:ascii="Calibri" w:eastAsia="Arial" w:hAnsi="Calibri" w:cs="Calibri"/>
          <w:sz w:val="22"/>
          <w:szCs w:val="22"/>
        </w:rPr>
        <w:t xml:space="preserve"> </w:t>
      </w:r>
      <w:proofErr w:type="spellStart"/>
      <w:r w:rsidRPr="00A10659">
        <w:rPr>
          <w:rFonts w:ascii="Calibri" w:eastAsia="Arial" w:hAnsi="Calibri" w:cs="Calibri"/>
          <w:sz w:val="22"/>
          <w:szCs w:val="22"/>
        </w:rPr>
        <w:t>Information</w:t>
      </w:r>
      <w:proofErr w:type="spellEnd"/>
      <w:r w:rsidRPr="00A10659">
        <w:rPr>
          <w:rFonts w:ascii="Calibri" w:eastAsia="Arial" w:hAnsi="Calibri" w:cs="Calibri"/>
          <w:sz w:val="22"/>
          <w:szCs w:val="22"/>
        </w:rPr>
        <w:t xml:space="preserve"> and </w:t>
      </w:r>
      <w:proofErr w:type="spellStart"/>
      <w:r w:rsidRPr="00A10659">
        <w:rPr>
          <w:rFonts w:ascii="Calibri" w:eastAsia="Arial" w:hAnsi="Calibri" w:cs="Calibri"/>
          <w:sz w:val="22"/>
          <w:szCs w:val="22"/>
        </w:rPr>
        <w:t>Related</w:t>
      </w:r>
      <w:proofErr w:type="spellEnd"/>
      <w:r w:rsidRPr="00A10659">
        <w:rPr>
          <w:rFonts w:ascii="Calibri" w:eastAsia="Arial" w:hAnsi="Calibri" w:cs="Calibri"/>
          <w:sz w:val="22"/>
          <w:szCs w:val="22"/>
        </w:rPr>
        <w:t xml:space="preserve"> Technologies) provee los lineamientos necesarios para evaluar, dirigir y monitorear la gestión de TI de forma alineada con los objetivos del negocio. Esta propuesta plantea evaluar el nivel de adherencia y aseguramiento en dos procesos críticos seleccionados</w:t>
      </w:r>
      <w:r w:rsidRPr="00A10659">
        <w:rPr>
          <w:rFonts w:ascii="Calibri" w:eastAsia="Arial" w:hAnsi="Calibri" w:cs="Calibri"/>
          <w:sz w:val="22"/>
          <w:szCs w:val="22"/>
        </w:rPr>
        <w:t xml:space="preserve"> que se van a mencionar a continuación</w:t>
      </w:r>
      <w:r w:rsidRPr="00A10659">
        <w:rPr>
          <w:rFonts w:ascii="Calibri" w:eastAsia="Arial" w:hAnsi="Calibri" w:cs="Calibri"/>
          <w:sz w:val="22"/>
          <w:szCs w:val="22"/>
        </w:rPr>
        <w:t>.</w:t>
      </w:r>
    </w:p>
    <w:p w14:paraId="73495533" w14:textId="77777777" w:rsidR="00C14433" w:rsidRPr="00A10659" w:rsidRDefault="00C14433" w:rsidP="00B047FC">
      <w:pPr>
        <w:spacing w:before="80" w:after="80"/>
        <w:rPr>
          <w:rFonts w:ascii="Calibri" w:eastAsia="Arial" w:hAnsi="Calibri" w:cs="Calibri"/>
          <w:sz w:val="22"/>
          <w:szCs w:val="22"/>
        </w:rPr>
      </w:pPr>
    </w:p>
    <w:p w14:paraId="40AA03FA" w14:textId="20BCF142" w:rsidR="00B047FC" w:rsidRPr="00C14433" w:rsidRDefault="00B047FC" w:rsidP="00B047FC">
      <w:pPr>
        <w:spacing w:before="80" w:after="8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C14433">
        <w:rPr>
          <w:rFonts w:ascii="Calibri" w:hAnsi="Calibri" w:cs="Calibri"/>
          <w:b/>
          <w:bCs/>
          <w:i/>
          <w:iCs/>
          <w:sz w:val="22"/>
          <w:szCs w:val="22"/>
        </w:rPr>
        <w:t>Procesos de COBIT seleccionados</w:t>
      </w:r>
      <w:r w:rsidR="00C14433" w:rsidRPr="00C14433">
        <w:rPr>
          <w:rFonts w:ascii="Calibri" w:hAnsi="Calibri" w:cs="Calibri"/>
          <w:b/>
          <w:bCs/>
          <w:i/>
          <w:iCs/>
          <w:sz w:val="22"/>
          <w:szCs w:val="22"/>
        </w:rPr>
        <w:t>:</w:t>
      </w:r>
    </w:p>
    <w:p w14:paraId="701671C3" w14:textId="52A0B2A9" w:rsidR="00B047FC" w:rsidRPr="00A10659" w:rsidRDefault="00B047FC" w:rsidP="00B047FC">
      <w:p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Se seleccionaron dos procesos que se consideran relevantes dado el contexto de la organización, estos son: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B047FC" w:rsidRPr="00A10659" w14:paraId="7C34344C" w14:textId="77777777" w:rsidTr="00B61256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EE306" w14:textId="77777777" w:rsidR="00B047FC" w:rsidRPr="00A10659" w:rsidRDefault="00B047FC" w:rsidP="00564FEA">
            <w:pPr>
              <w:rPr>
                <w:rFonts w:ascii="Calibri" w:hAnsi="Calibri" w:cs="Calibri"/>
                <w:sz w:val="22"/>
                <w:szCs w:val="22"/>
              </w:rPr>
            </w:pPr>
            <w:r w:rsidRPr="00A10659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</w:rPr>
              <w:t>Proceso</w:t>
            </w:r>
          </w:p>
        </w:tc>
        <w:tc>
          <w:tcPr>
            <w:tcW w:w="25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8349F" w14:textId="77777777" w:rsidR="00B047FC" w:rsidRPr="00A10659" w:rsidRDefault="00B047FC" w:rsidP="00564FEA">
            <w:pPr>
              <w:rPr>
                <w:rFonts w:ascii="Calibri" w:hAnsi="Calibri" w:cs="Calibri"/>
                <w:sz w:val="22"/>
                <w:szCs w:val="22"/>
              </w:rPr>
            </w:pPr>
            <w:r w:rsidRPr="00A10659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536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790A0" w14:textId="77777777" w:rsidR="00B047FC" w:rsidRPr="00A10659" w:rsidRDefault="00B047FC" w:rsidP="00564FEA">
            <w:pPr>
              <w:rPr>
                <w:rFonts w:ascii="Calibri" w:hAnsi="Calibri" w:cs="Calibri"/>
                <w:sz w:val="22"/>
                <w:szCs w:val="22"/>
              </w:rPr>
            </w:pPr>
            <w:r w:rsidRPr="00A10659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</w:rPr>
              <w:t>Relevancia para la organización</w:t>
            </w:r>
          </w:p>
        </w:tc>
      </w:tr>
      <w:tr w:rsidR="00B047FC" w:rsidRPr="00A10659" w14:paraId="3A4B0CC2" w14:textId="77777777" w:rsidTr="00B61256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73048" w14:textId="77777777" w:rsidR="00B047FC" w:rsidRPr="00A10659" w:rsidRDefault="00B047FC" w:rsidP="00564FEA">
            <w:pPr>
              <w:rPr>
                <w:rFonts w:ascii="Calibri" w:hAnsi="Calibri" w:cs="Calibri"/>
                <w:sz w:val="22"/>
                <w:szCs w:val="22"/>
              </w:rPr>
            </w:pPr>
            <w:r w:rsidRPr="00A10659">
              <w:rPr>
                <w:rFonts w:ascii="Calibri" w:eastAsia="Arial" w:hAnsi="Calibri" w:cs="Calibri"/>
                <w:sz w:val="22"/>
                <w:szCs w:val="22"/>
              </w:rPr>
              <w:t>APO12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430EA" w14:textId="77777777" w:rsidR="00B047FC" w:rsidRPr="00A10659" w:rsidRDefault="00B047FC" w:rsidP="00564FEA">
            <w:pPr>
              <w:rPr>
                <w:rFonts w:ascii="Calibri" w:hAnsi="Calibri" w:cs="Calibri"/>
                <w:sz w:val="22"/>
                <w:szCs w:val="22"/>
              </w:rPr>
            </w:pPr>
            <w:r w:rsidRPr="00A10659">
              <w:rPr>
                <w:rFonts w:ascii="Calibri" w:eastAsia="Arial" w:hAnsi="Calibri" w:cs="Calibri"/>
                <w:sz w:val="22"/>
                <w:szCs w:val="22"/>
              </w:rPr>
              <w:t>Gestión del Riesgo</w:t>
            </w:r>
          </w:p>
        </w:tc>
        <w:tc>
          <w:tcPr>
            <w:tcW w:w="5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57D76" w14:textId="77777777" w:rsidR="00B047FC" w:rsidRPr="00A10659" w:rsidRDefault="00B047FC" w:rsidP="00564FEA">
            <w:pPr>
              <w:rPr>
                <w:rFonts w:ascii="Calibri" w:hAnsi="Calibri" w:cs="Calibri"/>
                <w:sz w:val="22"/>
                <w:szCs w:val="22"/>
              </w:rPr>
            </w:pPr>
            <w:r w:rsidRPr="00A10659">
              <w:rPr>
                <w:rFonts w:ascii="Calibri" w:eastAsia="Arial" w:hAnsi="Calibri" w:cs="Calibri"/>
                <w:sz w:val="22"/>
                <w:szCs w:val="22"/>
              </w:rPr>
              <w:t>Con 1.000 aplicaciones, es crítico identificar, analizar y responder a riesgos de TI de forma sistemática.</w:t>
            </w:r>
          </w:p>
        </w:tc>
      </w:tr>
      <w:tr w:rsidR="00B047FC" w:rsidRPr="00A10659" w14:paraId="40B8EA6B" w14:textId="77777777" w:rsidTr="00C14433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52FBD" w14:textId="77777777" w:rsidR="00B047FC" w:rsidRPr="00A10659" w:rsidRDefault="00B047FC" w:rsidP="00564FEA">
            <w:pPr>
              <w:rPr>
                <w:rFonts w:ascii="Calibri" w:hAnsi="Calibri" w:cs="Calibri"/>
                <w:sz w:val="22"/>
                <w:szCs w:val="22"/>
              </w:rPr>
            </w:pPr>
            <w:r w:rsidRPr="00A10659">
              <w:rPr>
                <w:rFonts w:ascii="Calibri" w:eastAsia="Arial" w:hAnsi="Calibri" w:cs="Calibri"/>
                <w:sz w:val="22"/>
                <w:szCs w:val="22"/>
              </w:rPr>
              <w:t>DSS05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54784" w14:textId="77777777" w:rsidR="00B047FC" w:rsidRPr="00A10659" w:rsidRDefault="00B047FC" w:rsidP="00564FEA">
            <w:pPr>
              <w:rPr>
                <w:rFonts w:ascii="Calibri" w:hAnsi="Calibri" w:cs="Calibri"/>
                <w:sz w:val="22"/>
                <w:szCs w:val="22"/>
              </w:rPr>
            </w:pPr>
            <w:r w:rsidRPr="00A10659">
              <w:rPr>
                <w:rFonts w:ascii="Calibri" w:eastAsia="Arial" w:hAnsi="Calibri" w:cs="Calibri"/>
                <w:sz w:val="22"/>
                <w:szCs w:val="22"/>
              </w:rPr>
              <w:t>Gestión de Servicios de Seguridad</w:t>
            </w:r>
          </w:p>
        </w:tc>
        <w:tc>
          <w:tcPr>
            <w:tcW w:w="53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5757B" w14:textId="77777777" w:rsidR="00B047FC" w:rsidRPr="00A10659" w:rsidRDefault="00B047FC" w:rsidP="00564FEA">
            <w:pPr>
              <w:rPr>
                <w:rFonts w:ascii="Calibri" w:hAnsi="Calibri" w:cs="Calibri"/>
                <w:sz w:val="22"/>
                <w:szCs w:val="22"/>
              </w:rPr>
            </w:pPr>
            <w:r w:rsidRPr="00A10659">
              <w:rPr>
                <w:rFonts w:ascii="Calibri" w:eastAsia="Arial" w:hAnsi="Calibri" w:cs="Calibri"/>
                <w:sz w:val="22"/>
                <w:szCs w:val="22"/>
              </w:rPr>
              <w:t>Protege la infraestructura y las aplicaciones frente a amenazas y vulnerabilidades activas.</w:t>
            </w:r>
          </w:p>
        </w:tc>
      </w:tr>
    </w:tbl>
    <w:p w14:paraId="45B1D3F0" w14:textId="77777777" w:rsidR="00B047FC" w:rsidRPr="00A10659" w:rsidRDefault="00B047FC" w:rsidP="00B047FC">
      <w:pPr>
        <w:spacing w:before="80" w:after="80"/>
        <w:rPr>
          <w:rFonts w:ascii="Calibri" w:hAnsi="Calibri" w:cs="Calibri"/>
          <w:sz w:val="22"/>
          <w:szCs w:val="22"/>
        </w:rPr>
      </w:pPr>
    </w:p>
    <w:p w14:paraId="58F53FAB" w14:textId="168C628B" w:rsidR="00044EFE" w:rsidRPr="00A10659" w:rsidRDefault="00044EFE" w:rsidP="00044EFE">
      <w:p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 xml:space="preserve">De los 40 procesos definidos por COBIT, se seleccionaron </w:t>
      </w:r>
      <w:r w:rsidRPr="00C14433">
        <w:rPr>
          <w:rFonts w:ascii="Calibri" w:hAnsi="Calibri" w:cs="Calibri"/>
          <w:b/>
          <w:bCs/>
          <w:sz w:val="22"/>
          <w:szCs w:val="22"/>
        </w:rPr>
        <w:t>APO12 (</w:t>
      </w:r>
      <w:proofErr w:type="spellStart"/>
      <w:r w:rsidRPr="00C14433">
        <w:rPr>
          <w:rFonts w:ascii="Calibri" w:hAnsi="Calibri" w:cs="Calibri"/>
          <w:b/>
          <w:bCs/>
          <w:sz w:val="22"/>
          <w:szCs w:val="22"/>
        </w:rPr>
        <w:t>Managed</w:t>
      </w:r>
      <w:proofErr w:type="spellEnd"/>
      <w:r w:rsidRPr="00C1443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C14433">
        <w:rPr>
          <w:rFonts w:ascii="Calibri" w:hAnsi="Calibri" w:cs="Calibri"/>
          <w:b/>
          <w:bCs/>
          <w:sz w:val="22"/>
          <w:szCs w:val="22"/>
        </w:rPr>
        <w:t>Risk</w:t>
      </w:r>
      <w:proofErr w:type="spellEnd"/>
      <w:r w:rsidRPr="00C14433">
        <w:rPr>
          <w:rFonts w:ascii="Calibri" w:hAnsi="Calibri" w:cs="Calibri"/>
          <w:b/>
          <w:bCs/>
          <w:sz w:val="22"/>
          <w:szCs w:val="22"/>
        </w:rPr>
        <w:t>)</w:t>
      </w:r>
      <w:r w:rsidRPr="00A10659">
        <w:rPr>
          <w:rFonts w:ascii="Calibri" w:hAnsi="Calibri" w:cs="Calibri"/>
          <w:sz w:val="22"/>
          <w:szCs w:val="22"/>
        </w:rPr>
        <w:t xml:space="preserve"> y </w:t>
      </w:r>
      <w:r w:rsidRPr="00C14433">
        <w:rPr>
          <w:rFonts w:ascii="Calibri" w:hAnsi="Calibri" w:cs="Calibri"/>
          <w:b/>
          <w:bCs/>
          <w:sz w:val="22"/>
          <w:szCs w:val="22"/>
        </w:rPr>
        <w:t>DSS05 (</w:t>
      </w:r>
      <w:proofErr w:type="spellStart"/>
      <w:r w:rsidRPr="00C14433">
        <w:rPr>
          <w:rFonts w:ascii="Calibri" w:hAnsi="Calibri" w:cs="Calibri"/>
          <w:b/>
          <w:bCs/>
          <w:sz w:val="22"/>
          <w:szCs w:val="22"/>
        </w:rPr>
        <w:t>Managed</w:t>
      </w:r>
      <w:proofErr w:type="spellEnd"/>
      <w:r w:rsidRPr="00C14433">
        <w:rPr>
          <w:rFonts w:ascii="Calibri" w:hAnsi="Calibri" w:cs="Calibri"/>
          <w:b/>
          <w:bCs/>
          <w:sz w:val="22"/>
          <w:szCs w:val="22"/>
        </w:rPr>
        <w:t xml:space="preserve"> Security </w:t>
      </w:r>
      <w:proofErr w:type="spellStart"/>
      <w:r w:rsidRPr="00C14433">
        <w:rPr>
          <w:rFonts w:ascii="Calibri" w:hAnsi="Calibri" w:cs="Calibri"/>
          <w:b/>
          <w:bCs/>
          <w:sz w:val="22"/>
          <w:szCs w:val="22"/>
        </w:rPr>
        <w:t>Services</w:t>
      </w:r>
      <w:proofErr w:type="spellEnd"/>
      <w:r w:rsidRPr="00C14433">
        <w:rPr>
          <w:rFonts w:ascii="Calibri" w:hAnsi="Calibri" w:cs="Calibri"/>
          <w:b/>
          <w:bCs/>
          <w:sz w:val="22"/>
          <w:szCs w:val="22"/>
        </w:rPr>
        <w:t>)</w:t>
      </w:r>
      <w:r w:rsidRPr="00A10659">
        <w:rPr>
          <w:rFonts w:ascii="Calibri" w:hAnsi="Calibri" w:cs="Calibri"/>
          <w:sz w:val="22"/>
          <w:szCs w:val="22"/>
        </w:rPr>
        <w:t xml:space="preserve"> por su relación directa con las necesidades de la organización en términos de gestión de riesgos y aseguramiento de TI.</w:t>
      </w:r>
    </w:p>
    <w:p w14:paraId="2880E0C8" w14:textId="77777777" w:rsidR="00B61256" w:rsidRPr="00A10659" w:rsidRDefault="00044EFE" w:rsidP="00044EFE">
      <w:p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La selección s</w:t>
      </w:r>
      <w:r w:rsidR="00B61256" w:rsidRPr="00A10659">
        <w:rPr>
          <w:rFonts w:ascii="Calibri" w:hAnsi="Calibri" w:cs="Calibri"/>
          <w:sz w:val="22"/>
          <w:szCs w:val="22"/>
        </w:rPr>
        <w:t xml:space="preserve">e realizó pensando en un orden secuencial, </w:t>
      </w:r>
      <w:r w:rsidRPr="00A10659">
        <w:rPr>
          <w:rFonts w:ascii="Calibri" w:hAnsi="Calibri" w:cs="Calibri"/>
          <w:sz w:val="22"/>
          <w:szCs w:val="22"/>
        </w:rPr>
        <w:t>primero identificar, analizar y priorizar los riesgos tecnológicos y cibernéticos mediante APO12, y posteriormente evaluar si los controles y servicios de seguridad implementados a través de DSS05 son suficientes para mitigarlos adecuadamente.</w:t>
      </w:r>
    </w:p>
    <w:p w14:paraId="3D01D3CA" w14:textId="722F5E24" w:rsidR="00B61256" w:rsidRPr="00A10659" w:rsidRDefault="00B61256" w:rsidP="00044EFE">
      <w:p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lastRenderedPageBreak/>
        <w:t>Otros procesos como cumplimiento normativo (MEA03) o gestión de continuidad (DSS04) son igualmente importantes, pero se propone abordarlos una vez que la organización tenga una base sólida de gestión de riesgo y seguridad</w:t>
      </w:r>
      <w:r w:rsidRPr="00A10659">
        <w:rPr>
          <w:rFonts w:ascii="Calibri" w:hAnsi="Calibri" w:cs="Calibri"/>
          <w:sz w:val="22"/>
          <w:szCs w:val="22"/>
        </w:rPr>
        <w:t>, aspectos que son fundamentales.</w:t>
      </w:r>
    </w:p>
    <w:p w14:paraId="0C46ED43" w14:textId="77777777" w:rsidR="00B61256" w:rsidRPr="00A10659" w:rsidRDefault="00B61256" w:rsidP="00044EFE">
      <w:pPr>
        <w:spacing w:before="80" w:after="80"/>
        <w:rPr>
          <w:rFonts w:ascii="Calibri" w:hAnsi="Calibri" w:cs="Calibri"/>
          <w:sz w:val="22"/>
          <w:szCs w:val="22"/>
        </w:rPr>
      </w:pPr>
    </w:p>
    <w:p w14:paraId="2556EAE9" w14:textId="52A32268" w:rsidR="00B61256" w:rsidRPr="00C14433" w:rsidRDefault="00B61256" w:rsidP="00044EFE">
      <w:pPr>
        <w:spacing w:before="80" w:after="80"/>
        <w:rPr>
          <w:rFonts w:ascii="Calibri" w:hAnsi="Calibri" w:cs="Calibri"/>
          <w:b/>
          <w:bCs/>
          <w:sz w:val="28"/>
          <w:szCs w:val="28"/>
        </w:rPr>
      </w:pPr>
      <w:r w:rsidRPr="00C14433">
        <w:rPr>
          <w:rFonts w:ascii="Calibri" w:hAnsi="Calibri" w:cs="Calibri"/>
          <w:b/>
          <w:bCs/>
          <w:sz w:val="28"/>
          <w:szCs w:val="28"/>
        </w:rPr>
        <w:t>Criterios de aseguramiento</w:t>
      </w:r>
      <w:r w:rsidRPr="00C14433">
        <w:rPr>
          <w:rFonts w:ascii="Calibri" w:hAnsi="Calibri" w:cs="Calibri"/>
          <w:b/>
          <w:bCs/>
          <w:sz w:val="28"/>
          <w:szCs w:val="28"/>
        </w:rPr>
        <w:t>:</w:t>
      </w:r>
    </w:p>
    <w:p w14:paraId="6D8E6489" w14:textId="6A829A1B" w:rsidR="00FF368F" w:rsidRPr="00C14433" w:rsidRDefault="00FF368F" w:rsidP="00044EFE">
      <w:pPr>
        <w:spacing w:before="80" w:after="8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C14433">
        <w:rPr>
          <w:rFonts w:ascii="Calibri" w:hAnsi="Calibri" w:cs="Calibri"/>
          <w:b/>
          <w:bCs/>
          <w:i/>
          <w:iCs/>
          <w:sz w:val="22"/>
          <w:szCs w:val="22"/>
        </w:rPr>
        <w:t xml:space="preserve">APO12 </w:t>
      </w:r>
      <w:r w:rsidR="00111F56" w:rsidRPr="00C14433">
        <w:rPr>
          <w:rFonts w:ascii="Calibri" w:hAnsi="Calibri" w:cs="Calibri"/>
          <w:b/>
          <w:bCs/>
          <w:i/>
          <w:iCs/>
          <w:sz w:val="22"/>
          <w:szCs w:val="22"/>
        </w:rPr>
        <w:t xml:space="preserve">- </w:t>
      </w:r>
      <w:r w:rsidRPr="00C14433">
        <w:rPr>
          <w:rFonts w:ascii="Calibri" w:hAnsi="Calibri" w:cs="Calibri"/>
          <w:b/>
          <w:bCs/>
          <w:i/>
          <w:iCs/>
          <w:sz w:val="22"/>
          <w:szCs w:val="22"/>
        </w:rPr>
        <w:t>Gestión del Riesgo</w:t>
      </w:r>
    </w:p>
    <w:p w14:paraId="3DA0F20F" w14:textId="4D5885A7" w:rsidR="00111F56" w:rsidRPr="00A10659" w:rsidRDefault="00FF368F" w:rsidP="00111F56">
      <w:p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Se eval</w:t>
      </w:r>
      <w:r w:rsidR="00C14433">
        <w:rPr>
          <w:rFonts w:ascii="Calibri" w:hAnsi="Calibri" w:cs="Calibri"/>
          <w:sz w:val="22"/>
          <w:szCs w:val="22"/>
        </w:rPr>
        <w:t>úa</w:t>
      </w:r>
      <w:r w:rsidRPr="00A10659">
        <w:rPr>
          <w:rFonts w:ascii="Calibri" w:hAnsi="Calibri" w:cs="Calibri"/>
          <w:sz w:val="22"/>
          <w:szCs w:val="22"/>
        </w:rPr>
        <w:t xml:space="preserve"> la capacidad de la organización para identificar, analizar, responder y monitorear los riesgos de TI de manera continua y sistemática</w:t>
      </w:r>
    </w:p>
    <w:p w14:paraId="73FB29BB" w14:textId="77777777" w:rsidR="00111F56" w:rsidRPr="00A10659" w:rsidRDefault="00111F56" w:rsidP="00111F56">
      <w:pPr>
        <w:pStyle w:val="Prrafodelista"/>
        <w:numPr>
          <w:ilvl w:val="0"/>
          <w:numId w:val="6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Identifica y documenta los riesgos tecnológicos relevantes.</w:t>
      </w:r>
    </w:p>
    <w:p w14:paraId="057CD0C4" w14:textId="77777777" w:rsidR="00111F56" w:rsidRPr="00A10659" w:rsidRDefault="00111F56" w:rsidP="00111F56">
      <w:pPr>
        <w:pStyle w:val="Prrafodelista"/>
        <w:numPr>
          <w:ilvl w:val="0"/>
          <w:numId w:val="6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Prioriza los riesgos según impacto y probabilidad.</w:t>
      </w:r>
    </w:p>
    <w:p w14:paraId="20619CFD" w14:textId="77777777" w:rsidR="00111F56" w:rsidRPr="00A10659" w:rsidRDefault="00111F56" w:rsidP="00111F56">
      <w:pPr>
        <w:pStyle w:val="Prrafodelista"/>
        <w:numPr>
          <w:ilvl w:val="0"/>
          <w:numId w:val="6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Mantiene un perfil de riesgos actualizado.</w:t>
      </w:r>
    </w:p>
    <w:p w14:paraId="5BD048B6" w14:textId="77777777" w:rsidR="00111F56" w:rsidRPr="00A10659" w:rsidRDefault="00111F56" w:rsidP="00111F56">
      <w:pPr>
        <w:pStyle w:val="Prrafodelista"/>
        <w:numPr>
          <w:ilvl w:val="0"/>
          <w:numId w:val="6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Define responsables para la gestión de riesgos.</w:t>
      </w:r>
    </w:p>
    <w:p w14:paraId="60824DCD" w14:textId="77777777" w:rsidR="00111F56" w:rsidRPr="00A10659" w:rsidRDefault="00111F56" w:rsidP="00111F56">
      <w:pPr>
        <w:pStyle w:val="Prrafodelista"/>
        <w:numPr>
          <w:ilvl w:val="0"/>
          <w:numId w:val="6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Realiza seguimiento periódico a los riesgos identificados.</w:t>
      </w:r>
    </w:p>
    <w:p w14:paraId="01EF8998" w14:textId="77777777" w:rsidR="00111F56" w:rsidRPr="00A10659" w:rsidRDefault="00111F56" w:rsidP="00111F56">
      <w:pPr>
        <w:pStyle w:val="Prrafodelista"/>
        <w:numPr>
          <w:ilvl w:val="0"/>
          <w:numId w:val="6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Comunica los riesgos a las áreas responsables y a la dirección.</w:t>
      </w:r>
    </w:p>
    <w:p w14:paraId="716EBE42" w14:textId="787459D7" w:rsidR="00111F56" w:rsidRDefault="00111F56" w:rsidP="00111F56">
      <w:pPr>
        <w:pStyle w:val="Prrafodelista"/>
        <w:numPr>
          <w:ilvl w:val="0"/>
          <w:numId w:val="6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Cuenta con planes de respuesta y tratamiento de riesgos.</w:t>
      </w:r>
    </w:p>
    <w:p w14:paraId="11FBB4D4" w14:textId="77777777" w:rsidR="00C14433" w:rsidRPr="00C14433" w:rsidRDefault="00C14433" w:rsidP="00C14433">
      <w:pPr>
        <w:spacing w:before="80" w:after="80"/>
        <w:ind w:left="360"/>
        <w:rPr>
          <w:rFonts w:ascii="Calibri" w:hAnsi="Calibri" w:cs="Calibri"/>
          <w:sz w:val="22"/>
          <w:szCs w:val="22"/>
        </w:rPr>
      </w:pPr>
    </w:p>
    <w:p w14:paraId="2FF523F9" w14:textId="2675D415" w:rsidR="00111F56" w:rsidRDefault="00111F56" w:rsidP="00111F56">
      <w:pPr>
        <w:spacing w:before="80" w:after="8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C14433">
        <w:rPr>
          <w:rFonts w:ascii="Calibri" w:hAnsi="Calibri" w:cs="Calibri"/>
          <w:b/>
          <w:bCs/>
          <w:i/>
          <w:iCs/>
          <w:sz w:val="22"/>
          <w:szCs w:val="22"/>
        </w:rPr>
        <w:t xml:space="preserve">DSS05 </w:t>
      </w:r>
      <w:r w:rsidRPr="00C14433">
        <w:rPr>
          <w:rFonts w:ascii="Calibri" w:hAnsi="Calibri" w:cs="Calibri"/>
          <w:b/>
          <w:bCs/>
          <w:i/>
          <w:iCs/>
          <w:sz w:val="22"/>
          <w:szCs w:val="22"/>
        </w:rPr>
        <w:t>-</w:t>
      </w:r>
      <w:r w:rsidRPr="00C14433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14433">
        <w:rPr>
          <w:rFonts w:ascii="Calibri" w:hAnsi="Calibri" w:cs="Calibri"/>
          <w:b/>
          <w:bCs/>
          <w:i/>
          <w:iCs/>
          <w:sz w:val="22"/>
          <w:szCs w:val="22"/>
        </w:rPr>
        <w:t>Managed</w:t>
      </w:r>
      <w:proofErr w:type="spellEnd"/>
      <w:r w:rsidRPr="00C14433">
        <w:rPr>
          <w:rFonts w:ascii="Calibri" w:hAnsi="Calibri" w:cs="Calibri"/>
          <w:b/>
          <w:bCs/>
          <w:i/>
          <w:iCs/>
          <w:sz w:val="22"/>
          <w:szCs w:val="22"/>
        </w:rPr>
        <w:t xml:space="preserve"> Security </w:t>
      </w:r>
      <w:proofErr w:type="spellStart"/>
      <w:r w:rsidRPr="00C14433">
        <w:rPr>
          <w:rFonts w:ascii="Calibri" w:hAnsi="Calibri" w:cs="Calibri"/>
          <w:b/>
          <w:bCs/>
          <w:i/>
          <w:iCs/>
          <w:sz w:val="22"/>
          <w:szCs w:val="22"/>
        </w:rPr>
        <w:t>Services</w:t>
      </w:r>
      <w:proofErr w:type="spellEnd"/>
    </w:p>
    <w:p w14:paraId="666F7E6C" w14:textId="7099CE26" w:rsidR="00C14433" w:rsidRPr="00C14433" w:rsidRDefault="00C14433" w:rsidP="00111F56">
      <w:pPr>
        <w:spacing w:before="80" w:after="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evalúa la capacidad</w:t>
      </w:r>
      <w:r w:rsidRPr="00C14433">
        <w:rPr>
          <w:rFonts w:ascii="Calibri" w:hAnsi="Calibri" w:cs="Calibri"/>
          <w:sz w:val="22"/>
          <w:szCs w:val="22"/>
        </w:rPr>
        <w:t xml:space="preserve"> de la organización para implementar y </w:t>
      </w:r>
      <w:r>
        <w:rPr>
          <w:rFonts w:ascii="Calibri" w:hAnsi="Calibri" w:cs="Calibri"/>
          <w:sz w:val="22"/>
          <w:szCs w:val="22"/>
        </w:rPr>
        <w:t>usar</w:t>
      </w:r>
      <w:r w:rsidRPr="00C14433">
        <w:rPr>
          <w:rFonts w:ascii="Calibri" w:hAnsi="Calibri" w:cs="Calibri"/>
          <w:sz w:val="22"/>
          <w:szCs w:val="22"/>
        </w:rPr>
        <w:t xml:space="preserve"> controles de seguridad que permitan proteger la información, prevenir incidentes y responder adecuadamente ante amenazas y vulnerabilidades de TI.</w:t>
      </w:r>
    </w:p>
    <w:p w14:paraId="039F8DC2" w14:textId="77777777" w:rsidR="00111F56" w:rsidRPr="00A10659" w:rsidRDefault="00111F56" w:rsidP="00111F56">
      <w:pPr>
        <w:pStyle w:val="Prrafodelista"/>
        <w:numPr>
          <w:ilvl w:val="0"/>
          <w:numId w:val="7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Cuenta con controles de seguridad definidos y aplicados.</w:t>
      </w:r>
    </w:p>
    <w:p w14:paraId="1B0E0805" w14:textId="77777777" w:rsidR="00111F56" w:rsidRPr="00A10659" w:rsidRDefault="00111F56" w:rsidP="00111F56">
      <w:pPr>
        <w:pStyle w:val="Prrafodelista"/>
        <w:numPr>
          <w:ilvl w:val="0"/>
          <w:numId w:val="7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Gestiona adecuadamente accesos y privilegios de usuarios.</w:t>
      </w:r>
    </w:p>
    <w:p w14:paraId="045678AB" w14:textId="77777777" w:rsidR="00111F56" w:rsidRPr="00A10659" w:rsidRDefault="00111F56" w:rsidP="00111F56">
      <w:pPr>
        <w:pStyle w:val="Prrafodelista"/>
        <w:numPr>
          <w:ilvl w:val="0"/>
          <w:numId w:val="7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Protege los sistemas frente a amenazas y vulnerabilidades.</w:t>
      </w:r>
    </w:p>
    <w:p w14:paraId="045FEB3A" w14:textId="77777777" w:rsidR="00111F56" w:rsidRPr="00A10659" w:rsidRDefault="00111F56" w:rsidP="00111F56">
      <w:pPr>
        <w:pStyle w:val="Prrafodelista"/>
        <w:numPr>
          <w:ilvl w:val="0"/>
          <w:numId w:val="7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Realiza monitoreo de eventos e incidentes de seguridad.</w:t>
      </w:r>
    </w:p>
    <w:p w14:paraId="6ECFBEE6" w14:textId="77777777" w:rsidR="00111F56" w:rsidRPr="00A10659" w:rsidRDefault="00111F56" w:rsidP="00111F56">
      <w:pPr>
        <w:pStyle w:val="Prrafodelista"/>
        <w:numPr>
          <w:ilvl w:val="0"/>
          <w:numId w:val="7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Ejecuta revisiones periódicas de vulnerabilidades y controles.</w:t>
      </w:r>
    </w:p>
    <w:p w14:paraId="32DB6B8D" w14:textId="77777777" w:rsidR="00111F56" w:rsidRPr="00A10659" w:rsidRDefault="00111F56" w:rsidP="00111F56">
      <w:pPr>
        <w:pStyle w:val="Prrafodelista"/>
        <w:numPr>
          <w:ilvl w:val="0"/>
          <w:numId w:val="7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Tiene mecanismos de respuesta ante incidentes.</w:t>
      </w:r>
    </w:p>
    <w:p w14:paraId="26B9CC94" w14:textId="77777777" w:rsidR="00111F56" w:rsidRPr="00A10659" w:rsidRDefault="00111F56" w:rsidP="00111F56">
      <w:pPr>
        <w:pStyle w:val="Prrafodelista"/>
        <w:numPr>
          <w:ilvl w:val="0"/>
          <w:numId w:val="7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Capacita a los usuarios en buenas prácticas de seguridad.</w:t>
      </w:r>
    </w:p>
    <w:p w14:paraId="38B0539E" w14:textId="77777777" w:rsidR="00111F56" w:rsidRPr="00A10659" w:rsidRDefault="00111F56" w:rsidP="00111F56">
      <w:pPr>
        <w:spacing w:before="80" w:after="80"/>
        <w:rPr>
          <w:rFonts w:ascii="Calibri" w:hAnsi="Calibri" w:cs="Calibri"/>
          <w:sz w:val="22"/>
          <w:szCs w:val="22"/>
        </w:rPr>
      </w:pPr>
    </w:p>
    <w:p w14:paraId="40EA00C3" w14:textId="1CD529C6" w:rsidR="00111F56" w:rsidRPr="00C14433" w:rsidRDefault="00111F56" w:rsidP="00111F56">
      <w:pPr>
        <w:spacing w:before="80" w:after="80"/>
        <w:rPr>
          <w:rFonts w:ascii="Calibri" w:hAnsi="Calibri" w:cs="Calibri"/>
          <w:b/>
          <w:bCs/>
          <w:sz w:val="28"/>
          <w:szCs w:val="28"/>
        </w:rPr>
      </w:pPr>
      <w:r w:rsidRPr="00C14433">
        <w:rPr>
          <w:rFonts w:ascii="Calibri" w:hAnsi="Calibri" w:cs="Calibri"/>
          <w:b/>
          <w:bCs/>
          <w:sz w:val="28"/>
          <w:szCs w:val="28"/>
        </w:rPr>
        <w:t>Enfoque de evaluación</w:t>
      </w:r>
    </w:p>
    <w:p w14:paraId="1EBAFB32" w14:textId="77777777" w:rsidR="00A10659" w:rsidRPr="00C14433" w:rsidRDefault="00111F56" w:rsidP="00111F56">
      <w:pPr>
        <w:spacing w:before="80" w:after="80"/>
        <w:rPr>
          <w:rFonts w:ascii="Calibri" w:hAnsi="Calibri" w:cs="Calibri"/>
        </w:rPr>
      </w:pPr>
      <w:r w:rsidRPr="00C14433">
        <w:rPr>
          <w:rFonts w:ascii="Calibri" w:hAnsi="Calibri" w:cs="Calibri"/>
          <w:b/>
          <w:bCs/>
          <w:i/>
          <w:iCs/>
        </w:rPr>
        <w:t>Evaluación a nivel organizacional</w:t>
      </w:r>
      <w:r w:rsidRPr="00C14433">
        <w:rPr>
          <w:rFonts w:ascii="Calibri" w:hAnsi="Calibri" w:cs="Calibri"/>
          <w:b/>
          <w:bCs/>
          <w:i/>
          <w:iCs/>
        </w:rPr>
        <w:t>:</w:t>
      </w:r>
      <w:r w:rsidRPr="00C14433">
        <w:rPr>
          <w:rFonts w:ascii="Calibri" w:hAnsi="Calibri" w:cs="Calibri"/>
        </w:rPr>
        <w:t xml:space="preserve"> </w:t>
      </w:r>
    </w:p>
    <w:p w14:paraId="69A6160C" w14:textId="43BC028F" w:rsidR="00111F56" w:rsidRPr="00A10659" w:rsidRDefault="00111F56" w:rsidP="00111F56">
      <w:p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La evaluación buscará determinar qué tan alineados están los procesos de gestión de riesgos y seguridad con los objetivos del negocio y el marco COBIT. Para ello se revisará:</w:t>
      </w:r>
    </w:p>
    <w:p w14:paraId="23A8C911" w14:textId="77777777" w:rsidR="00111F56" w:rsidRPr="00A10659" w:rsidRDefault="00111F56" w:rsidP="00111F56">
      <w:pPr>
        <w:spacing w:before="80" w:after="80"/>
        <w:rPr>
          <w:rFonts w:ascii="Calibri" w:hAnsi="Calibri" w:cs="Calibri"/>
          <w:sz w:val="22"/>
          <w:szCs w:val="22"/>
        </w:rPr>
      </w:pPr>
    </w:p>
    <w:p w14:paraId="1D364A93" w14:textId="77777777" w:rsidR="00111F56" w:rsidRPr="00A10659" w:rsidRDefault="00111F56" w:rsidP="00111F56">
      <w:pPr>
        <w:pStyle w:val="Prrafodelista"/>
        <w:numPr>
          <w:ilvl w:val="0"/>
          <w:numId w:val="9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Existencia de políticas: ¿hay políticas, procedimientos y lineamientos formales documentados y vigentes?</w:t>
      </w:r>
    </w:p>
    <w:p w14:paraId="46D7A21F" w14:textId="77777777" w:rsidR="00111F56" w:rsidRPr="00A10659" w:rsidRDefault="00111F56" w:rsidP="00111F56">
      <w:pPr>
        <w:pStyle w:val="Prrafodelista"/>
        <w:numPr>
          <w:ilvl w:val="0"/>
          <w:numId w:val="9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lastRenderedPageBreak/>
        <w:t>Roles y responsabilidades: ¿están definidos los responsables de la gestión de riesgos y seguridad en la organización?</w:t>
      </w:r>
    </w:p>
    <w:p w14:paraId="59736C5B" w14:textId="1576BB11" w:rsidR="00111F56" w:rsidRPr="00A10659" w:rsidRDefault="00111F56" w:rsidP="00111F56">
      <w:pPr>
        <w:pStyle w:val="Prrafodelista"/>
        <w:numPr>
          <w:ilvl w:val="0"/>
          <w:numId w:val="9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Gestión centralizada: ¿existe un proceso que consolide los riesgos y controles de forma integral?</w:t>
      </w:r>
    </w:p>
    <w:p w14:paraId="3C10CAE2" w14:textId="77777777" w:rsidR="00111F56" w:rsidRPr="00A10659" w:rsidRDefault="00111F56" w:rsidP="00111F56">
      <w:pPr>
        <w:pStyle w:val="Prrafodelista"/>
        <w:numPr>
          <w:ilvl w:val="0"/>
          <w:numId w:val="9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Indicadores de seguimiento: ¿se miden y reportan métricas de riesgo y seguridad de forma periódica?</w:t>
      </w:r>
    </w:p>
    <w:p w14:paraId="6B440230" w14:textId="77777777" w:rsidR="00111F56" w:rsidRPr="00A10659" w:rsidRDefault="00111F56" w:rsidP="00111F56">
      <w:pPr>
        <w:pStyle w:val="Prrafodelista"/>
        <w:numPr>
          <w:ilvl w:val="0"/>
          <w:numId w:val="9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Monitoreo y mejora continua: ¿hay evidencia de que los procesos se revisan y mejoran con el tiempo?</w:t>
      </w:r>
    </w:p>
    <w:p w14:paraId="7B277969" w14:textId="53D77BB4" w:rsidR="00111F56" w:rsidRPr="00A10659" w:rsidRDefault="00111F56" w:rsidP="00111F56">
      <w:pPr>
        <w:pStyle w:val="Prrafodelista"/>
        <w:numPr>
          <w:ilvl w:val="0"/>
          <w:numId w:val="9"/>
        </w:num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Participación d</w:t>
      </w:r>
      <w:r w:rsidR="00A3687B" w:rsidRPr="00A10659">
        <w:rPr>
          <w:rFonts w:ascii="Calibri" w:hAnsi="Calibri" w:cs="Calibri"/>
          <w:sz w:val="22"/>
          <w:szCs w:val="22"/>
        </w:rPr>
        <w:t>e áreas</w:t>
      </w:r>
      <w:r w:rsidRPr="00A10659">
        <w:rPr>
          <w:rFonts w:ascii="Calibri" w:hAnsi="Calibri" w:cs="Calibri"/>
          <w:sz w:val="22"/>
          <w:szCs w:val="22"/>
        </w:rPr>
        <w:t>: ¿las áreas de negocio y tecnología trabajan coordinadas en la gestión del riesgo?</w:t>
      </w:r>
    </w:p>
    <w:p w14:paraId="1419BDDD" w14:textId="77777777" w:rsidR="00A3687B" w:rsidRPr="00A10659" w:rsidRDefault="00A3687B" w:rsidP="00A3687B">
      <w:pPr>
        <w:pStyle w:val="Prrafodelista"/>
        <w:spacing w:before="80" w:after="80"/>
        <w:rPr>
          <w:rFonts w:ascii="Calibri" w:hAnsi="Calibri" w:cs="Calibri"/>
          <w:sz w:val="22"/>
          <w:szCs w:val="22"/>
        </w:rPr>
      </w:pPr>
    </w:p>
    <w:p w14:paraId="57A57F8E" w14:textId="4FDEE0A7" w:rsidR="00111F56" w:rsidRDefault="00111F56" w:rsidP="00111F56">
      <w:pPr>
        <w:spacing w:before="80" w:after="80"/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El objetivo es identificar el nivel de madurez general de la organización frente a la gestión del riesgo tecnológico y la seguridad.</w:t>
      </w:r>
    </w:p>
    <w:p w14:paraId="7A88D57D" w14:textId="77777777" w:rsidR="00C14433" w:rsidRPr="00C14433" w:rsidRDefault="00C14433" w:rsidP="00111F56">
      <w:pPr>
        <w:spacing w:before="80" w:after="80"/>
        <w:rPr>
          <w:rFonts w:ascii="Calibri" w:hAnsi="Calibri" w:cs="Calibri"/>
        </w:rPr>
      </w:pPr>
    </w:p>
    <w:p w14:paraId="73162653" w14:textId="79F193B2" w:rsidR="00A10659" w:rsidRPr="00C14433" w:rsidRDefault="00111F56" w:rsidP="00A10659">
      <w:pPr>
        <w:spacing w:before="80" w:after="80"/>
        <w:rPr>
          <w:rFonts w:ascii="Calibri" w:hAnsi="Calibri" w:cs="Calibri"/>
        </w:rPr>
      </w:pPr>
      <w:r w:rsidRPr="00C14433">
        <w:rPr>
          <w:rFonts w:ascii="Calibri" w:hAnsi="Calibri" w:cs="Calibri"/>
          <w:b/>
          <w:bCs/>
          <w:i/>
          <w:iCs/>
        </w:rPr>
        <w:t>Evaluación a nivel de aplicación</w:t>
      </w:r>
      <w:r w:rsidR="00A10659" w:rsidRPr="00C14433">
        <w:rPr>
          <w:rFonts w:ascii="Calibri" w:hAnsi="Calibri" w:cs="Calibri"/>
          <w:b/>
          <w:bCs/>
          <w:i/>
          <w:iCs/>
        </w:rPr>
        <w:t>:</w:t>
      </w:r>
    </w:p>
    <w:p w14:paraId="33C9252E" w14:textId="531A0473" w:rsidR="00A10659" w:rsidRPr="00A10659" w:rsidRDefault="00A10659" w:rsidP="00A10659">
      <w:pPr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Como aplicación piloto se selecciona SAP, sistema de planificación de recursos empresariales utilizado para la gestión financiera, contable y operativa de la organización. Se trata de un sistema crítico</w:t>
      </w:r>
      <w:r w:rsidRPr="00A10659">
        <w:rPr>
          <w:rFonts w:ascii="Calibri" w:hAnsi="Calibri" w:cs="Calibri"/>
          <w:sz w:val="22"/>
          <w:szCs w:val="22"/>
        </w:rPr>
        <w:t>, porque</w:t>
      </w:r>
      <w:r w:rsidRPr="00A10659">
        <w:rPr>
          <w:rFonts w:ascii="Calibri" w:hAnsi="Calibri" w:cs="Calibri"/>
          <w:sz w:val="22"/>
          <w:szCs w:val="22"/>
        </w:rPr>
        <w:t xml:space="preserve"> una falla o compromiso de seguridad en SAP tiene impacto directo sobre la operación del negocio, la integridad de la información financiera y el cumplimiento</w:t>
      </w:r>
      <w:r w:rsidRPr="00A10659">
        <w:rPr>
          <w:rFonts w:ascii="Calibri" w:hAnsi="Calibri" w:cs="Calibri"/>
          <w:sz w:val="22"/>
          <w:szCs w:val="22"/>
        </w:rPr>
        <w:t xml:space="preserve">. </w:t>
      </w:r>
    </w:p>
    <w:p w14:paraId="54F0B123" w14:textId="5F2CDE33" w:rsidR="00A10659" w:rsidRPr="00C14433" w:rsidRDefault="00A10659" w:rsidP="00A10659">
      <w:pPr>
        <w:rPr>
          <w:rFonts w:ascii="Calibri" w:hAnsi="Calibri" w:cs="Calibri"/>
          <w:b/>
          <w:bCs/>
          <w:sz w:val="22"/>
          <w:szCs w:val="22"/>
        </w:rPr>
      </w:pPr>
      <w:r w:rsidRPr="00C14433">
        <w:rPr>
          <w:rFonts w:ascii="Calibri" w:hAnsi="Calibri" w:cs="Calibri"/>
          <w:b/>
          <w:bCs/>
          <w:sz w:val="22"/>
          <w:szCs w:val="22"/>
        </w:rPr>
        <w:t xml:space="preserve">Para APO12 </w:t>
      </w:r>
      <w:r w:rsidRPr="00C14433">
        <w:rPr>
          <w:rFonts w:ascii="Calibri" w:hAnsi="Calibri" w:cs="Calibri"/>
          <w:b/>
          <w:bCs/>
          <w:sz w:val="22"/>
          <w:szCs w:val="22"/>
        </w:rPr>
        <w:t xml:space="preserve">- </w:t>
      </w:r>
      <w:r w:rsidRPr="00C14433">
        <w:rPr>
          <w:rFonts w:ascii="Calibri" w:hAnsi="Calibri" w:cs="Calibri"/>
          <w:b/>
          <w:bCs/>
          <w:sz w:val="22"/>
          <w:szCs w:val="22"/>
        </w:rPr>
        <w:t>Gestión del Riesgo:</w:t>
      </w:r>
    </w:p>
    <w:p w14:paraId="30C87836" w14:textId="77777777" w:rsidR="00A10659" w:rsidRPr="00A10659" w:rsidRDefault="00A10659" w:rsidP="00A10659">
      <w:pPr>
        <w:pStyle w:val="Prrafodelista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¿Están identificados y documentados los riesgos específicos de SAP, incluyendo riesgos de disponibilidad, integridad de datos y acceso no autorizado?</w:t>
      </w:r>
    </w:p>
    <w:p w14:paraId="15B88A0F" w14:textId="77777777" w:rsidR="00A10659" w:rsidRPr="00A10659" w:rsidRDefault="00A10659" w:rsidP="00A10659">
      <w:pPr>
        <w:pStyle w:val="Prrafodelista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¿Se ha evaluado el impacto que tendría sobre el negocio una interrupción o compromiso de este sistema?</w:t>
      </w:r>
    </w:p>
    <w:p w14:paraId="63951E24" w14:textId="77777777" w:rsidR="00A10659" w:rsidRPr="00A10659" w:rsidRDefault="00A10659" w:rsidP="00A10659">
      <w:pPr>
        <w:pStyle w:val="Prrafodelista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¿Existe un plan de tratamiento activo para los riesgos identificados, con responsables y fechas definidas?</w:t>
      </w:r>
    </w:p>
    <w:p w14:paraId="4FFCD482" w14:textId="38C51262" w:rsidR="00A10659" w:rsidRPr="00A10659" w:rsidRDefault="00A10659" w:rsidP="00A10659">
      <w:pPr>
        <w:pStyle w:val="Prrafodelista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¿Se hace seguimiento periódico a las vulnerabilidades conocidas que afectan las versiones de SAP en producción?</w:t>
      </w:r>
    </w:p>
    <w:p w14:paraId="63DD3992" w14:textId="2221D818" w:rsidR="00A10659" w:rsidRPr="00A10659" w:rsidRDefault="00A10659" w:rsidP="00A10659">
      <w:pPr>
        <w:rPr>
          <w:rFonts w:ascii="Calibri" w:hAnsi="Calibri" w:cs="Calibri"/>
          <w:b/>
          <w:bCs/>
          <w:sz w:val="22"/>
          <w:szCs w:val="22"/>
        </w:rPr>
      </w:pPr>
      <w:r w:rsidRPr="00A10659">
        <w:rPr>
          <w:rFonts w:ascii="Calibri" w:hAnsi="Calibri" w:cs="Calibri"/>
          <w:b/>
          <w:bCs/>
          <w:sz w:val="22"/>
          <w:szCs w:val="22"/>
        </w:rPr>
        <w:t>Para DSS05</w:t>
      </w:r>
      <w:r w:rsidR="00C14433">
        <w:rPr>
          <w:rFonts w:ascii="Calibri" w:hAnsi="Calibri" w:cs="Calibri"/>
          <w:b/>
          <w:bCs/>
          <w:sz w:val="22"/>
          <w:szCs w:val="22"/>
        </w:rPr>
        <w:t xml:space="preserve"> -</w:t>
      </w:r>
      <w:r w:rsidRPr="00A10659">
        <w:rPr>
          <w:rFonts w:ascii="Calibri" w:hAnsi="Calibri" w:cs="Calibri"/>
          <w:b/>
          <w:bCs/>
          <w:sz w:val="22"/>
          <w:szCs w:val="22"/>
        </w:rPr>
        <w:t xml:space="preserve"> Gestión de Servicios de Seguridad:</w:t>
      </w:r>
    </w:p>
    <w:p w14:paraId="38F685E8" w14:textId="77777777" w:rsidR="00A10659" w:rsidRPr="00A10659" w:rsidRDefault="00A10659" w:rsidP="00A10659">
      <w:pPr>
        <w:pStyle w:val="Prrafodelista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¿Los accesos a SAP están controlados por roles bien definidos, con principio de mínimo privilegio y revisión periódica?</w:t>
      </w:r>
    </w:p>
    <w:p w14:paraId="647BF663" w14:textId="77777777" w:rsidR="00A10659" w:rsidRPr="00A10659" w:rsidRDefault="00A10659" w:rsidP="00A10659">
      <w:pPr>
        <w:pStyle w:val="Prrafodelista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¿Se monitorean los eventos de seguridad dentro del sistema y hay alertas ante comportamientos anómalos?</w:t>
      </w:r>
    </w:p>
    <w:p w14:paraId="02A81D65" w14:textId="77777777" w:rsidR="00A10659" w:rsidRPr="00A10659" w:rsidRDefault="00A10659" w:rsidP="00A10659">
      <w:pPr>
        <w:pStyle w:val="Prrafodelista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¿Las actualizaciones y parches de seguridad de SAP se aplican dentro de los plazos establecidos, especialmente aquellos relacionados con vulnerabilidades críticas?</w:t>
      </w:r>
    </w:p>
    <w:p w14:paraId="067C4E9D" w14:textId="77777777" w:rsidR="00A10659" w:rsidRPr="00A10659" w:rsidRDefault="00A10659" w:rsidP="00A10659">
      <w:pPr>
        <w:pStyle w:val="Prrafodelista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¿Existen respaldos periódicos, mecanismos de recuperación probados y trazabilidad de las operaciones realizadas en el sistema?</w:t>
      </w:r>
    </w:p>
    <w:p w14:paraId="2EE2B54D" w14:textId="20607E27" w:rsidR="00067BEE" w:rsidRPr="00C14433" w:rsidRDefault="00A10659" w:rsidP="00067BEE">
      <w:pPr>
        <w:pStyle w:val="Prrafodelista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A10659">
        <w:rPr>
          <w:rFonts w:ascii="Calibri" w:hAnsi="Calibri" w:cs="Calibri"/>
          <w:sz w:val="22"/>
          <w:szCs w:val="22"/>
        </w:rPr>
        <w:t>¿Se ha realizado alguna prueba de seguridad sobre SAP en el último año</w:t>
      </w:r>
    </w:p>
    <w:p w14:paraId="3722538D" w14:textId="0E099C05" w:rsidR="00067BEE" w:rsidRPr="00C14433" w:rsidRDefault="00067BEE" w:rsidP="00067BEE">
      <w:pPr>
        <w:rPr>
          <w:rFonts w:ascii="Calibri" w:hAnsi="Calibri" w:cs="Calibri"/>
          <w:b/>
          <w:bCs/>
          <w:sz w:val="28"/>
          <w:szCs w:val="28"/>
        </w:rPr>
      </w:pPr>
      <w:r w:rsidRPr="00C14433">
        <w:rPr>
          <w:rFonts w:ascii="Calibri" w:hAnsi="Calibri" w:cs="Calibri"/>
          <w:b/>
          <w:bCs/>
          <w:sz w:val="28"/>
          <w:szCs w:val="28"/>
        </w:rPr>
        <w:lastRenderedPageBreak/>
        <w:t>Propuesta de implementación</w:t>
      </w:r>
      <w:r w:rsidR="00C14433">
        <w:rPr>
          <w:rFonts w:ascii="Calibri" w:hAnsi="Calibri" w:cs="Calibri"/>
          <w:b/>
          <w:bCs/>
          <w:sz w:val="28"/>
          <w:szCs w:val="28"/>
        </w:rPr>
        <w:t>:</w:t>
      </w:r>
    </w:p>
    <w:p w14:paraId="4841E070" w14:textId="1164874B" w:rsidR="00067BEE" w:rsidRDefault="00067BEE" w:rsidP="00067BEE">
      <w:pPr>
        <w:rPr>
          <w:rFonts w:ascii="Calibri" w:hAnsi="Calibri" w:cs="Calibri"/>
          <w:sz w:val="22"/>
          <w:szCs w:val="22"/>
        </w:rPr>
      </w:pPr>
      <w:r w:rsidRPr="00067BEE">
        <w:rPr>
          <w:rFonts w:ascii="Calibri" w:hAnsi="Calibri" w:cs="Calibri"/>
          <w:sz w:val="22"/>
          <w:szCs w:val="22"/>
        </w:rPr>
        <w:t xml:space="preserve">La iniciativa </w:t>
      </w:r>
      <w:r>
        <w:rPr>
          <w:rFonts w:ascii="Calibri" w:hAnsi="Calibri" w:cs="Calibri"/>
          <w:sz w:val="22"/>
          <w:szCs w:val="22"/>
        </w:rPr>
        <w:t>es importante presentarla</w:t>
      </w:r>
      <w:r w:rsidRPr="00067BEE">
        <w:rPr>
          <w:rFonts w:ascii="Calibri" w:hAnsi="Calibri" w:cs="Calibri"/>
          <w:sz w:val="22"/>
          <w:szCs w:val="22"/>
        </w:rPr>
        <w:t xml:space="preserve"> como un enfoque progresivo que permita identificar el estado actual de la organización, priorizar riesgos y definir acciones de mejora alineadas con COBIT y los objetivos del negocio.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725"/>
        <w:gridCol w:w="2135"/>
      </w:tblGrid>
      <w:tr w:rsidR="00067BEE" w:rsidRPr="00A10659" w14:paraId="2C51416B" w14:textId="77777777" w:rsidTr="00C144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C36B6" w14:textId="0D5789AA" w:rsidR="00067BEE" w:rsidRPr="00C14433" w:rsidRDefault="00067BEE" w:rsidP="00564FEA">
            <w:pPr>
              <w:rPr>
                <w:rFonts w:ascii="Calibri" w:hAnsi="Calibri" w:cs="Calibri"/>
                <w:color w:val="FFFFFF" w:themeColor="background1"/>
                <w:sz w:val="22"/>
                <w:szCs w:val="22"/>
              </w:rPr>
            </w:pPr>
            <w:r w:rsidRPr="00C14433">
              <w:rPr>
                <w:rFonts w:ascii="Calibri" w:eastAsia="Arial" w:hAnsi="Calibri" w:cs="Calibri"/>
                <w:b/>
                <w:bCs/>
                <w:color w:val="FFFFFF" w:themeColor="background1"/>
                <w:sz w:val="22"/>
                <w:szCs w:val="22"/>
              </w:rPr>
              <w:t>Fase</w:t>
            </w:r>
          </w:p>
        </w:tc>
        <w:tc>
          <w:tcPr>
            <w:tcW w:w="5725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BDE8C" w14:textId="0AD1AD46" w:rsidR="00067BEE" w:rsidRPr="00C14433" w:rsidRDefault="00067BEE" w:rsidP="00564FEA">
            <w:pP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C14433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Descripción </w:t>
            </w:r>
          </w:p>
        </w:tc>
        <w:tc>
          <w:tcPr>
            <w:tcW w:w="2135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59992" w14:textId="4B49947C" w:rsidR="00067BEE" w:rsidRPr="00C14433" w:rsidRDefault="004F0AD8" w:rsidP="00564FEA">
            <w:pPr>
              <w:rPr>
                <w:rFonts w:ascii="Calibri" w:hAnsi="Calibri" w:cs="Calibri"/>
                <w:color w:val="FFFFFF" w:themeColor="background1"/>
                <w:sz w:val="22"/>
                <w:szCs w:val="22"/>
              </w:rPr>
            </w:pPr>
            <w:r w:rsidRPr="00C14433">
              <w:rPr>
                <w:rFonts w:ascii="Calibri" w:eastAsia="Arial" w:hAnsi="Calibri" w:cs="Calibri"/>
                <w:b/>
                <w:bCs/>
                <w:color w:val="FFFFFF" w:themeColor="background1"/>
                <w:sz w:val="22"/>
                <w:szCs w:val="22"/>
              </w:rPr>
              <w:t>Entregable</w:t>
            </w:r>
          </w:p>
        </w:tc>
      </w:tr>
      <w:tr w:rsidR="00067BEE" w:rsidRPr="00A10659" w14:paraId="0B37AE2D" w14:textId="77777777" w:rsidTr="00C144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7755F" w14:textId="08571D21" w:rsidR="00067BEE" w:rsidRPr="00A10659" w:rsidRDefault="004F0AD8" w:rsidP="00C1443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Diagnostico</w:t>
            </w:r>
          </w:p>
        </w:tc>
        <w:tc>
          <w:tcPr>
            <w:tcW w:w="572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E8CA4" w14:textId="44868D5C" w:rsidR="00067BEE" w:rsidRPr="00A10659" w:rsidRDefault="004F0AD8" w:rsidP="00C14433">
            <w:pPr>
              <w:rPr>
                <w:rFonts w:ascii="Calibri" w:hAnsi="Calibri" w:cs="Calibri"/>
                <w:sz w:val="22"/>
                <w:szCs w:val="22"/>
              </w:rPr>
            </w:pPr>
            <w:r w:rsidRPr="004F0AD8">
              <w:rPr>
                <w:rFonts w:ascii="Calibri" w:hAnsi="Calibri" w:cs="Calibri"/>
                <w:sz w:val="22"/>
                <w:szCs w:val="22"/>
              </w:rPr>
              <w:t>Reuniones con líderes de TI y negocio para entender el estado actual. Revisión de lo que ya existe (políticas, controles, incidentes previos)</w:t>
            </w:r>
          </w:p>
        </w:tc>
        <w:tc>
          <w:tcPr>
            <w:tcW w:w="213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61BDD" w14:textId="061D3F3C" w:rsidR="00067BEE" w:rsidRPr="00A10659" w:rsidRDefault="00B73CFF" w:rsidP="00C1443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sz w:val="22"/>
                <w:szCs w:val="22"/>
              </w:rPr>
              <w:t>Línea</w:t>
            </w:r>
            <w:r w:rsidR="004F0AD8">
              <w:rPr>
                <w:rFonts w:ascii="Calibri" w:eastAsia="Arial" w:hAnsi="Calibri" w:cs="Calibri"/>
                <w:sz w:val="22"/>
                <w:szCs w:val="22"/>
              </w:rPr>
              <w:t xml:space="preserve"> base del estado actual</w:t>
            </w:r>
            <w:r>
              <w:rPr>
                <w:rFonts w:ascii="Calibri" w:eastAsia="Arial" w:hAnsi="Calibri" w:cs="Calibri"/>
                <w:sz w:val="22"/>
                <w:szCs w:val="22"/>
              </w:rPr>
              <w:t>.</w:t>
            </w:r>
          </w:p>
        </w:tc>
      </w:tr>
      <w:tr w:rsidR="004F0AD8" w:rsidRPr="00A10659" w14:paraId="7F305822" w14:textId="77777777" w:rsidTr="00C144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FDB32" w14:textId="21B3139B" w:rsidR="004F0AD8" w:rsidRDefault="004F0AD8" w:rsidP="00C1443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Evaluación y análisis</w:t>
            </w:r>
          </w:p>
        </w:tc>
        <w:tc>
          <w:tcPr>
            <w:tcW w:w="5725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8FB3B" w14:textId="6E03E617" w:rsidR="004F0AD8" w:rsidRPr="004F0AD8" w:rsidRDefault="004F0AD8" w:rsidP="00C14433">
            <w:pPr>
              <w:rPr>
                <w:rFonts w:ascii="Calibri" w:hAnsi="Calibri" w:cs="Calibri"/>
                <w:sz w:val="22"/>
                <w:szCs w:val="22"/>
              </w:rPr>
            </w:pPr>
            <w:r w:rsidRPr="004F0AD8">
              <w:rPr>
                <w:rFonts w:ascii="Calibri" w:hAnsi="Calibri" w:cs="Calibri"/>
                <w:sz w:val="22"/>
                <w:szCs w:val="22"/>
              </w:rPr>
              <w:t>Comparar el estado actual frente a las buenas prácticas de COBIT para identificar debilidades, brechas y oportunidades de mejora. Se priorizarán los riesgos con mayor impacto para el negocio, los procesos más críticos y los controles ausentes</w:t>
            </w:r>
            <w:r w:rsidR="00B73CFF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2135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B001F" w14:textId="6AA5DAB7" w:rsidR="004F0AD8" w:rsidRDefault="004F0AD8" w:rsidP="00C1443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</w:t>
            </w:r>
            <w:r w:rsidRPr="004F0AD8">
              <w:rPr>
                <w:rFonts w:ascii="Calibri" w:hAnsi="Calibri" w:cs="Calibri"/>
                <w:sz w:val="22"/>
                <w:szCs w:val="22"/>
              </w:rPr>
              <w:t xml:space="preserve">nforme de brechas con riesgos priorizados </w:t>
            </w:r>
            <w:r>
              <w:rPr>
                <w:rFonts w:ascii="Calibri" w:hAnsi="Calibri" w:cs="Calibri"/>
                <w:sz w:val="22"/>
                <w:szCs w:val="22"/>
              </w:rPr>
              <w:t>de acuerdo con su impacto</w:t>
            </w:r>
            <w:r w:rsidR="00B73CFF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067BEE" w:rsidRPr="00A10659" w14:paraId="0EC399F3" w14:textId="77777777" w:rsidTr="00C144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1B35C" w14:textId="607D9941" w:rsidR="00067BEE" w:rsidRPr="00A10659" w:rsidRDefault="004F0AD8" w:rsidP="00C1443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Plan mejora</w:t>
            </w:r>
          </w:p>
        </w:tc>
        <w:tc>
          <w:tcPr>
            <w:tcW w:w="5725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6F2DC" w14:textId="0EBFE1D5" w:rsidR="004F0AD8" w:rsidRPr="00B73CFF" w:rsidRDefault="004F0AD8" w:rsidP="00C14433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B73CFF">
              <w:rPr>
                <w:rFonts w:ascii="Calibri" w:hAnsi="Calibri" w:cs="Calibri"/>
                <w:sz w:val="22"/>
                <w:szCs w:val="22"/>
              </w:rPr>
              <w:t>Fortalecimiento de controles.</w:t>
            </w:r>
          </w:p>
          <w:p w14:paraId="478A955A" w14:textId="3904C5E0" w:rsidR="004F0AD8" w:rsidRPr="00B73CFF" w:rsidRDefault="004F0AD8" w:rsidP="00C14433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B73CFF">
              <w:rPr>
                <w:rFonts w:ascii="Calibri" w:hAnsi="Calibri" w:cs="Calibri"/>
                <w:sz w:val="22"/>
                <w:szCs w:val="22"/>
              </w:rPr>
              <w:t>Definición de métricas e indicadores</w:t>
            </w:r>
            <w:r w:rsidR="00B73CFF">
              <w:rPr>
                <w:rFonts w:ascii="Calibri" w:hAnsi="Calibri" w:cs="Calibri"/>
                <w:sz w:val="22"/>
                <w:szCs w:val="22"/>
              </w:rPr>
              <w:t xml:space="preserve"> de seguimiento</w:t>
            </w:r>
            <w:r w:rsidRPr="00B73CFF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906E2C" w14:textId="77777777" w:rsidR="004F0AD8" w:rsidRPr="00B73CFF" w:rsidRDefault="004F0AD8" w:rsidP="00C14433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B73CFF">
              <w:rPr>
                <w:rFonts w:ascii="Calibri" w:hAnsi="Calibri" w:cs="Calibri"/>
                <w:sz w:val="22"/>
                <w:szCs w:val="22"/>
              </w:rPr>
              <w:t>Formalización de procesos.</w:t>
            </w:r>
          </w:p>
          <w:p w14:paraId="01DF449C" w14:textId="77777777" w:rsidR="004F0AD8" w:rsidRPr="00B73CFF" w:rsidRDefault="004F0AD8" w:rsidP="00C14433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B73CFF">
              <w:rPr>
                <w:rFonts w:ascii="Calibri" w:hAnsi="Calibri" w:cs="Calibri"/>
                <w:sz w:val="22"/>
                <w:szCs w:val="22"/>
              </w:rPr>
              <w:t>Mejoras en monitoreo y gestión de vulnerabilidades.</w:t>
            </w:r>
          </w:p>
          <w:p w14:paraId="53B15928" w14:textId="77777777" w:rsidR="00F249B4" w:rsidRDefault="00F249B4" w:rsidP="00F249B4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B73CFF">
              <w:rPr>
                <w:rFonts w:ascii="Calibri" w:hAnsi="Calibri" w:cs="Calibri"/>
                <w:sz w:val="22"/>
                <w:szCs w:val="22"/>
              </w:rPr>
              <w:t>Evaluación profunda en 5 a 10 aplicaciones críticas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11EAC769" w14:textId="56D31D72" w:rsidR="00F249B4" w:rsidRPr="00A10659" w:rsidRDefault="00F249B4" w:rsidP="00F249B4">
            <w:pPr>
              <w:pStyle w:val="Prrafodelista"/>
              <w:numPr>
                <w:ilvl w:val="0"/>
                <w:numId w:val="12"/>
              </w:numPr>
            </w:pPr>
            <w:r w:rsidRPr="00B73CFF">
              <w:rPr>
                <w:rFonts w:ascii="Calibri" w:hAnsi="Calibri" w:cs="Calibri"/>
                <w:sz w:val="22"/>
                <w:szCs w:val="22"/>
              </w:rPr>
              <w:t>Capacitación y concientización.</w:t>
            </w:r>
          </w:p>
        </w:tc>
        <w:tc>
          <w:tcPr>
            <w:tcW w:w="2135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0CBB3" w14:textId="0D2F2224" w:rsidR="00067BEE" w:rsidRPr="00A10659" w:rsidRDefault="004F0AD8" w:rsidP="00C1443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Hoja de ruta </w:t>
            </w:r>
            <w:r w:rsidRPr="004F0AD8">
              <w:rPr>
                <w:rFonts w:ascii="Calibri" w:hAnsi="Calibri" w:cs="Calibri"/>
                <w:sz w:val="22"/>
                <w:szCs w:val="22"/>
              </w:rPr>
              <w:t>aprobada con responsables y fechas.</w:t>
            </w:r>
          </w:p>
        </w:tc>
      </w:tr>
      <w:tr w:rsidR="00330C40" w:rsidRPr="00A10659" w14:paraId="0B0F4ACB" w14:textId="77777777" w:rsidTr="00C144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CB767" w14:textId="269EF6D2" w:rsidR="00330C40" w:rsidRDefault="00330C40" w:rsidP="00C1443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Seguimiento y evolución</w:t>
            </w:r>
          </w:p>
        </w:tc>
        <w:tc>
          <w:tcPr>
            <w:tcW w:w="5725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4E933" w14:textId="6FB4208F" w:rsidR="00330C40" w:rsidRPr="004F0AD8" w:rsidRDefault="00330C40" w:rsidP="00C14433">
            <w:pPr>
              <w:rPr>
                <w:rFonts w:ascii="Calibri" w:hAnsi="Calibri" w:cs="Calibri"/>
                <w:sz w:val="22"/>
                <w:szCs w:val="22"/>
              </w:rPr>
            </w:pPr>
            <w:r w:rsidRPr="00330C40">
              <w:rPr>
                <w:rFonts w:ascii="Calibri" w:hAnsi="Calibri" w:cs="Calibri"/>
                <w:sz w:val="22"/>
                <w:szCs w:val="22"/>
              </w:rPr>
              <w:t>Establecer revisiones periódicas para medir avances, garantizando mejora continua y alineación con las necesidades del negocio.</w:t>
            </w:r>
          </w:p>
        </w:tc>
        <w:tc>
          <w:tcPr>
            <w:tcW w:w="2135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309E4" w14:textId="524918DC" w:rsidR="00B73CFF" w:rsidRDefault="00B73CFF" w:rsidP="00C1443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Reporte de hallazgos en el tiempo.</w:t>
            </w:r>
          </w:p>
        </w:tc>
      </w:tr>
      <w:tr w:rsidR="00B73CFF" w:rsidRPr="00A10659" w14:paraId="4E1DEBAC" w14:textId="77777777" w:rsidTr="00C144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F0399" w14:textId="51110198" w:rsidR="00B73CFF" w:rsidRDefault="00B73CFF" w:rsidP="00C1443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Escalamiento</w:t>
            </w:r>
          </w:p>
        </w:tc>
        <w:tc>
          <w:tcPr>
            <w:tcW w:w="5725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9DE6C" w14:textId="78E9DB6F" w:rsidR="00B73CFF" w:rsidRPr="00330C40" w:rsidRDefault="00B73CFF" w:rsidP="00C14433">
            <w:pPr>
              <w:rPr>
                <w:rFonts w:ascii="Calibri" w:hAnsi="Calibri" w:cs="Calibri"/>
                <w:sz w:val="22"/>
                <w:szCs w:val="22"/>
              </w:rPr>
            </w:pPr>
            <w:r w:rsidRPr="00B73CFF">
              <w:rPr>
                <w:rFonts w:ascii="Calibri" w:hAnsi="Calibri" w:cs="Calibri"/>
                <w:sz w:val="22"/>
                <w:szCs w:val="22"/>
              </w:rPr>
              <w:t>Se replica el modelo validado en el piloto hacia el resto de las 1.000 aplicaciones de forma progresiva y medible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2135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6A6E9" w14:textId="550667C2" w:rsidR="00B73CFF" w:rsidRDefault="00B73CFF" w:rsidP="00C1443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Cobertura total.</w:t>
            </w:r>
          </w:p>
        </w:tc>
      </w:tr>
    </w:tbl>
    <w:p w14:paraId="5AF4A960" w14:textId="77777777" w:rsidR="00067BEE" w:rsidRDefault="00067BEE" w:rsidP="00067BEE">
      <w:pPr>
        <w:rPr>
          <w:rFonts w:ascii="Calibri" w:hAnsi="Calibri" w:cs="Calibri"/>
          <w:sz w:val="22"/>
          <w:szCs w:val="22"/>
        </w:rPr>
      </w:pPr>
    </w:p>
    <w:p w14:paraId="1B42F7AF" w14:textId="142A89CD" w:rsidR="00914893" w:rsidRPr="00067BEE" w:rsidRDefault="00914893" w:rsidP="00067BEE">
      <w:pPr>
        <w:rPr>
          <w:rFonts w:ascii="Calibri" w:hAnsi="Calibri" w:cs="Calibri"/>
          <w:sz w:val="22"/>
          <w:szCs w:val="22"/>
        </w:rPr>
      </w:pPr>
      <w:r w:rsidRPr="00914893">
        <w:rPr>
          <w:rFonts w:ascii="Calibri" w:hAnsi="Calibri" w:cs="Calibri"/>
          <w:sz w:val="22"/>
          <w:szCs w:val="22"/>
        </w:rPr>
        <w:t>La gestión del riesgo tecnológico no es un tema exclusivo del área de TI</w:t>
      </w:r>
      <w:r w:rsidR="00F249B4">
        <w:rPr>
          <w:rFonts w:ascii="Calibri" w:hAnsi="Calibri" w:cs="Calibri"/>
          <w:sz w:val="22"/>
          <w:szCs w:val="22"/>
        </w:rPr>
        <w:t>,</w:t>
      </w:r>
      <w:r w:rsidRPr="00914893">
        <w:rPr>
          <w:rFonts w:ascii="Calibri" w:hAnsi="Calibri" w:cs="Calibri"/>
          <w:sz w:val="22"/>
          <w:szCs w:val="22"/>
        </w:rPr>
        <w:t xml:space="preserve"> es una responsabilidad compartida entre la tecnología y el negocio. Una organización con 1.000 aplicaciones que no tiene visibilidad clara sobre sus riesgos no está en condiciones de proteger lo que más importa.</w:t>
      </w:r>
    </w:p>
    <w:p w14:paraId="6EA7C4BC" w14:textId="77777777" w:rsidR="00C17506" w:rsidRPr="00A10659" w:rsidRDefault="00C17506">
      <w:pPr>
        <w:rPr>
          <w:rFonts w:ascii="Calibri" w:hAnsi="Calibri" w:cs="Calibri"/>
          <w:sz w:val="22"/>
          <w:szCs w:val="22"/>
        </w:rPr>
      </w:pPr>
    </w:p>
    <w:sectPr w:rsidR="00C17506" w:rsidRPr="00A106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446"/>
    <w:multiLevelType w:val="hybridMultilevel"/>
    <w:tmpl w:val="9092B8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57529"/>
    <w:multiLevelType w:val="multilevel"/>
    <w:tmpl w:val="07B8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A38BD"/>
    <w:multiLevelType w:val="hybridMultilevel"/>
    <w:tmpl w:val="D8A4C6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F5CFE"/>
    <w:multiLevelType w:val="hybridMultilevel"/>
    <w:tmpl w:val="6EA2B1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7328C"/>
    <w:multiLevelType w:val="hybridMultilevel"/>
    <w:tmpl w:val="BF1ACF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457DC"/>
    <w:multiLevelType w:val="multilevel"/>
    <w:tmpl w:val="B4CA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F656B"/>
    <w:multiLevelType w:val="hybridMultilevel"/>
    <w:tmpl w:val="F06E39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7330DD"/>
    <w:multiLevelType w:val="hybridMultilevel"/>
    <w:tmpl w:val="B6F0C5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2434B1"/>
    <w:multiLevelType w:val="multilevel"/>
    <w:tmpl w:val="5BB8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A7652"/>
    <w:multiLevelType w:val="multilevel"/>
    <w:tmpl w:val="00B4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8661E"/>
    <w:multiLevelType w:val="multilevel"/>
    <w:tmpl w:val="A754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A2994"/>
    <w:multiLevelType w:val="hybridMultilevel"/>
    <w:tmpl w:val="AD4231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540030">
    <w:abstractNumId w:val="8"/>
  </w:num>
  <w:num w:numId="2" w16cid:durableId="284047973">
    <w:abstractNumId w:val="5"/>
  </w:num>
  <w:num w:numId="3" w16cid:durableId="1300185565">
    <w:abstractNumId w:val="1"/>
  </w:num>
  <w:num w:numId="4" w16cid:durableId="821387799">
    <w:abstractNumId w:val="10"/>
  </w:num>
  <w:num w:numId="5" w16cid:durableId="1868635383">
    <w:abstractNumId w:val="9"/>
  </w:num>
  <w:num w:numId="6" w16cid:durableId="1532063335">
    <w:abstractNumId w:val="6"/>
  </w:num>
  <w:num w:numId="7" w16cid:durableId="172913844">
    <w:abstractNumId w:val="0"/>
  </w:num>
  <w:num w:numId="8" w16cid:durableId="1764564965">
    <w:abstractNumId w:val="7"/>
  </w:num>
  <w:num w:numId="9" w16cid:durableId="584918044">
    <w:abstractNumId w:val="3"/>
  </w:num>
  <w:num w:numId="10" w16cid:durableId="1971353915">
    <w:abstractNumId w:val="4"/>
  </w:num>
  <w:num w:numId="11" w16cid:durableId="1640257778">
    <w:abstractNumId w:val="11"/>
  </w:num>
  <w:num w:numId="12" w16cid:durableId="2146386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06"/>
    <w:rsid w:val="00044EFE"/>
    <w:rsid w:val="00067BEE"/>
    <w:rsid w:val="00111F56"/>
    <w:rsid w:val="00330C40"/>
    <w:rsid w:val="003641C3"/>
    <w:rsid w:val="004408DD"/>
    <w:rsid w:val="004F0AD8"/>
    <w:rsid w:val="005D15E7"/>
    <w:rsid w:val="00666DEE"/>
    <w:rsid w:val="00914893"/>
    <w:rsid w:val="00A10659"/>
    <w:rsid w:val="00A3687B"/>
    <w:rsid w:val="00B047FC"/>
    <w:rsid w:val="00B61256"/>
    <w:rsid w:val="00B73CFF"/>
    <w:rsid w:val="00C14433"/>
    <w:rsid w:val="00C17506"/>
    <w:rsid w:val="00F249B4"/>
    <w:rsid w:val="00FF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7E836"/>
  <w15:chartTrackingRefBased/>
  <w15:docId w15:val="{87800931-6659-465A-B30C-29BECCCF1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7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7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7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7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7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7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7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7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7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7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7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7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75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75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75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75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75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75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7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7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7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7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7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75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75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75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7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75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7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0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5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29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6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4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6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93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03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76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8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4</Pages>
  <Words>1154</Words>
  <Characters>6352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Sánchez</dc:creator>
  <cp:keywords/>
  <dc:description/>
  <cp:lastModifiedBy>Manuel Sánchez</cp:lastModifiedBy>
  <cp:revision>4</cp:revision>
  <dcterms:created xsi:type="dcterms:W3CDTF">2026-05-10T16:49:00Z</dcterms:created>
  <dcterms:modified xsi:type="dcterms:W3CDTF">2026-05-11T01:01:00Z</dcterms:modified>
</cp:coreProperties>
</file>