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B3A5C"/>
          <w:sz w:val="36"/>
          <w:szCs w:val="36"/>
        </w:rPr>
        <w:t xml:space="preserve">XBRL SOFP Template Fill Workflow</w:t>
      </w:r>
    </w:p>
    <w:p>
      <w:pPr>
        <w:spacing w:after="200"/>
      </w:pPr>
      <w:r>
        <w:rPr>
          <w:rFonts w:ascii="Arial" w:cs="Arial" w:eastAsia="Arial" w:hAnsi="Arial"/>
          <w:color w:val="2E75B6"/>
          <w:sz w:val="26"/>
          <w:szCs w:val="26"/>
        </w:rPr>
        <w:t xml:space="preserve">Exact Steps &amp; Context Window Analysis</w:t>
      </w:r>
    </w:p>
    <w:p>
      <w:pPr>
        <w:spacing w:after="400"/>
      </w:pPr>
      <w:r>
        <w:rPr>
          <w:rFonts w:ascii="Arial" w:cs="Arial" w:eastAsia="Arial" w:hAnsi="Arial"/>
          <w:i/>
          <w:iCs/>
          <w:color w:val="666666"/>
          <w:sz w:val="20"/>
          <w:szCs w:val="20"/>
        </w:rPr>
        <w:t xml:space="preserve">Based on: FINCO (Financial Industry Collective Outreach) FY2021 Audited Financial Statements</w:t>
      </w:r>
    </w:p>
    <w:p>
      <w:pPr>
        <w:pStyle w:val="Heading1"/>
        <w:spacing w:after="200" w:before="300"/>
      </w:pPr>
      <w:r>
        <w:rPr>
          <w:rFonts w:ascii="Arial" w:cs="Arial" w:eastAsia="Arial" w:hAnsi="Arial"/>
          <w:b/>
          <w:bCs/>
          <w:color w:val="1B3A5C"/>
          <w:sz w:val="28"/>
          <w:szCs w:val="28"/>
        </w:rPr>
        <w:t xml:space="preserve">1. Context Window Mechanics</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Everything accumulates. Every user message, assistant response, tool call, and tool result stays in the context window. Nothing is removed until the limit is reached, at which point the oldest content is truncated from the beginning.</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PDF pages load as images. Each page renders as a visual image consuming roughly 1,000–1,600 tokens per page — significantly more expensive than text.</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Tool outputs are text. Bash outputs, code file reads, etc. enter as plain text tokens, which are much cheaper.</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The context window has a fixed limit (200K tokens for Claude Opus/Sonnet/Haiku). Once full, older content is truncated.</w:t>
      </w:r>
    </w:p>
    <w:p>
      <w:pPr>
        <w:pStyle w:val="Heading1"/>
        <w:spacing w:after="200" w:before="300"/>
      </w:pPr>
      <w:r>
        <w:rPr>
          <w:rFonts w:ascii="Arial" w:cs="Arial" w:eastAsia="Arial" w:hAnsi="Arial"/>
          <w:b/>
          <w:bCs/>
          <w:color w:val="1B3A5C"/>
          <w:sz w:val="28"/>
          <w:szCs w:val="28"/>
        </w:rPr>
        <w:t xml:space="preserve">2. Inputs</w:t>
      </w:r>
    </w:p>
    <w:p>
      <w:pPr>
        <w:spacing w:after="100"/>
      </w:pPr>
      <w:r>
        <w:rPr>
          <w:rFonts w:ascii="Arial" w:cs="Arial" w:eastAsia="Arial" w:hAnsi="Arial"/>
          <w:b/>
          <w:bCs/>
          <w:sz w:val="22"/>
          <w:szCs w:val="22"/>
        </w:rPr>
        <w:t xml:space="preserve">XBRL Template: </w:t>
      </w:r>
      <w:r>
        <w:rPr>
          <w:rFonts w:ascii="Arial" w:cs="Arial" w:eastAsia="Arial" w:hAnsi="Arial"/>
          <w:sz w:val="22"/>
          <w:szCs w:val="22"/>
        </w:rPr>
        <w:t xml:space="preserve">SOFP-Xbrl-template.xlsx — Two sheets: SOFP-CuNonCu (main, 76 rows with formula links) and SOFP-Sub-CuNonCu (sub-classification, 452 rows of detailed breakdowns).</w:t>
      </w:r>
    </w:p>
    <w:p>
      <w:pPr>
        <w:spacing w:after="200"/>
      </w:pPr>
      <w:r>
        <w:rPr>
          <w:rFonts w:ascii="Arial" w:cs="Arial" w:eastAsia="Arial" w:hAnsi="Arial"/>
          <w:b/>
          <w:bCs/>
          <w:sz w:val="22"/>
          <w:szCs w:val="22"/>
        </w:rPr>
        <w:t xml:space="preserve">Source PDF: </w:t>
      </w:r>
      <w:r>
        <w:rPr>
          <w:rFonts w:ascii="Arial" w:cs="Arial" w:eastAsia="Arial" w:hAnsi="Arial"/>
          <w:sz w:val="22"/>
          <w:szCs w:val="22"/>
        </w:rPr>
        <w:t xml:space="preserve">FINCO-Audited-Financial-Statement-2021.pdf — 35 pages, simple CLG company with minimal line items.</w:t>
      </w:r>
    </w:p>
    <w:p>
      <w:r>
        <w:br w:type="page"/>
      </w:r>
    </w:p>
    <w:p>
      <w:pPr>
        <w:pStyle w:val="Heading1"/>
        <w:spacing w:after="200" w:before="100"/>
      </w:pPr>
      <w:r>
        <w:rPr>
          <w:rFonts w:ascii="Arial" w:cs="Arial" w:eastAsia="Arial" w:hAnsi="Arial"/>
          <w:b/>
          <w:bCs/>
          <w:color w:val="1B3A5C"/>
          <w:sz w:val="28"/>
          <w:szCs w:val="28"/>
        </w:rPr>
        <w:t xml:space="preserve">3. Step-by-Step Workflow</w:t>
      </w:r>
    </w:p>
    <w:p>
      <w:pPr>
        <w:pStyle w:val="Heading2"/>
        <w:spacing w:after="100" w:before="200"/>
      </w:pPr>
      <w:r>
        <w:rPr>
          <w:rFonts w:ascii="Arial" w:cs="Arial" w:eastAsia="Arial" w:hAnsi="Arial"/>
          <w:b/>
          <w:bCs/>
          <w:color w:val="2E75B6"/>
          <w:sz w:val="24"/>
          <w:szCs w:val="24"/>
        </w:rPr>
        <w:t xml:space="preserve">Step 1: Read the XBRL Template Structure</w:t>
      </w:r>
    </w:p>
    <w:p>
      <w:pPr>
        <w:spacing w:after="80"/>
      </w:pPr>
      <w:r>
        <w:rPr>
          <w:rFonts w:ascii="Arial" w:cs="Arial" w:eastAsia="Arial" w:hAnsi="Arial"/>
          <w:b/>
          <w:bCs/>
          <w:sz w:val="22"/>
          <w:szCs w:val="22"/>
        </w:rPr>
        <w:t xml:space="preserve">Action: </w:t>
      </w:r>
      <w:r>
        <w:rPr>
          <w:rFonts w:ascii="Arial" w:cs="Arial" w:eastAsia="Arial" w:hAnsi="Arial"/>
          <w:sz w:val="22"/>
          <w:szCs w:val="22"/>
        </w:rPr>
        <w:t xml:space="preserve">Used Python/openpyxl via Bash to dump all non-empty cells from both sheets, including formulas.</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Understand which cells accept data entry (no formula) vs. computed (have formulas), how the sub-sheet feeds the main sheet, exact row numbers for each field, and which of the 452 possible fields exist.</w:t>
      </w:r>
    </w:p>
    <w:p>
      <w:pPr>
        <w:spacing w:after="80"/>
      </w:pPr>
      <w:r>
        <w:rPr>
          <w:rFonts w:ascii="Arial" w:cs="Arial" w:eastAsia="Arial" w:hAnsi="Arial"/>
          <w:b/>
          <w:bCs/>
          <w:sz w:val="22"/>
          <w:szCs w:val="22"/>
        </w:rPr>
        <w:t xml:space="preserve">Context cost: </w:t>
      </w:r>
      <w:r>
        <w:rPr>
          <w:rFonts w:ascii="Arial" w:cs="Arial" w:eastAsia="Arial" w:hAnsi="Arial"/>
          <w:sz w:val="22"/>
          <w:szCs w:val="22"/>
        </w:rPr>
        <w:t xml:space="preserve">~8,000 tokens (structured text output — cheap)</w:t>
      </w:r>
    </w:p>
    <w:p>
      <w:pPr>
        <w:spacing w:after="200"/>
      </w:pPr>
      <w:r>
        <w:rPr>
          <w:rFonts w:ascii="Arial" w:cs="Arial" w:eastAsia="Arial" w:hAnsi="Arial"/>
          <w:b/>
          <w:bCs/>
          <w:sz w:val="22"/>
          <w:szCs w:val="22"/>
        </w:rPr>
        <w:t xml:space="preserve">Key insight: </w:t>
      </w:r>
      <w:r>
        <w:rPr>
          <w:rFonts w:ascii="Arial" w:cs="Arial" w:eastAsia="Arial" w:hAnsi="Arial"/>
          <w:sz w:val="22"/>
          <w:szCs w:val="22"/>
        </w:rPr>
        <w:t xml:space="preserve">The template is the schema. An agent must parse this first to know WHERE to write each value. Fields marked with * are totals with formulas — never write to those directly.</w:t>
      </w:r>
    </w:p>
    <w:p>
      <w:pPr>
        <w:pStyle w:val="Heading2"/>
        <w:spacing w:after="100" w:before="200"/>
      </w:pPr>
      <w:r>
        <w:rPr>
          <w:rFonts w:ascii="Arial" w:cs="Arial" w:eastAsia="Arial" w:hAnsi="Arial"/>
          <w:b/>
          <w:bCs/>
          <w:color w:val="2E75B6"/>
          <w:sz w:val="24"/>
          <w:szCs w:val="24"/>
        </w:rPr>
        <w:t xml:space="preserve">Step 2: Read the PDF — Pages 1–20</w:t>
      </w:r>
    </w:p>
    <w:p>
      <w:pPr>
        <w:spacing w:after="80"/>
      </w:pPr>
      <w:r>
        <w:rPr>
          <w:rFonts w:ascii="Arial" w:cs="Arial" w:eastAsia="Arial" w:hAnsi="Arial"/>
          <w:b/>
          <w:bCs/>
          <w:sz w:val="22"/>
          <w:szCs w:val="22"/>
        </w:rPr>
        <w:t xml:space="preserve">Action: </w:t>
      </w:r>
      <w:r>
        <w:rPr>
          <w:rFonts w:ascii="Arial" w:cs="Arial" w:eastAsia="Arial" w:hAnsi="Arial"/>
          <w:sz w:val="22"/>
          <w:szCs w:val="22"/>
        </w:rPr>
        <w:t xml:space="preserve">Used the Read tool with pages: "1-20" on the PDF.</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See the table of contents (page 2), the SOFP face page (page 12) with all line items and values, the Statement of Changes in Equity (page 14), and the beginning of the Notes.</w:t>
      </w:r>
    </w:p>
    <w:p>
      <w:pPr>
        <w:spacing w:after="100"/>
      </w:pPr>
      <w:r>
        <w:rPr>
          <w:rFonts w:ascii="Arial" w:cs="Arial" w:eastAsia="Arial" w:hAnsi="Arial"/>
          <w:b/>
          <w:bCs/>
          <w:sz w:val="22"/>
          <w:szCs w:val="22"/>
        </w:rPr>
        <w:t xml:space="preserve">Context cost: </w:t>
      </w:r>
      <w:r>
        <w:rPr>
          <w:rFonts w:ascii="Arial" w:cs="Arial" w:eastAsia="Arial" w:hAnsi="Arial"/>
          <w:sz w:val="22"/>
          <w:szCs w:val="22"/>
        </w:rPr>
        <w:t xml:space="preserve">~25,000 tokens (20 PDF page images — the most expensive single operation)</w:t>
      </w:r>
    </w:p>
    <w:p>
      <w:pPr>
        <w:spacing w:after="80"/>
      </w:pPr>
      <w:r>
        <w:rPr>
          <w:rFonts w:ascii="Arial" w:cs="Arial" w:eastAsia="Arial" w:hAnsi="Arial"/>
          <w:b/>
          <w:bCs/>
          <w:sz w:val="20"/>
          <w:szCs w:val="20"/>
        </w:rPr>
        <w:t xml:space="preserve">Data extracted from SOFP face page (page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2680"/>
        <w:gridCol w:w="268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Line Item</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31.12.2021 (RM)</w:t>
            </w:r>
          </w:p>
        </w:tc>
        <w:tc>
          <w:tcPr>
            <w:tcW w:type="dxa" w:w="2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31.12.2020 (RM)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Right-of-use asset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191,518</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Office equipment</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7,541</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Receivables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391,675</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3,774,428</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Cash and bank balances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2,551,004</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5,003,869</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assets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3,141,738</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8,778,297</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Accumulated fund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2,543,264</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4,506,376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Lease liability (NC)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160,404</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Lease liability (C)</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36,148</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Deferred income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3,993,750</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Other payables &amp; accruals</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401,922</w:t>
            </w:r>
          </w:p>
        </w:tc>
        <w:tc>
          <w:tcPr>
            <w:tcW w:type="dxa" w:w="2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278,171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equity and liabilities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3,141,738</w:t>
            </w:r>
          </w:p>
        </w:tc>
        <w:tc>
          <w:tcPr>
            <w:tcW w:type="dxa" w:w="2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8,778,297</w:t>
            </w:r>
          </w:p>
        </w:tc>
      </w:tr>
    </w:tbl>
    <w:p>
      <w:pPr>
        <w:spacing w:after="200"/>
      </w:pPr>
    </w:p>
    <w:p>
      <w:pPr>
        <w:pStyle w:val="Heading2"/>
        <w:spacing w:after="100" w:before="200"/>
      </w:pPr>
      <w:r>
        <w:rPr>
          <w:rFonts w:ascii="Arial" w:cs="Arial" w:eastAsia="Arial" w:hAnsi="Arial"/>
          <w:b/>
          <w:bCs/>
          <w:color w:val="2E75B6"/>
          <w:sz w:val="24"/>
          <w:szCs w:val="24"/>
        </w:rPr>
        <w:t xml:space="preserve">Step 3: Read the PDF — Pages 21–35</w:t>
      </w:r>
    </w:p>
    <w:p>
      <w:pPr>
        <w:spacing w:after="80"/>
      </w:pPr>
      <w:r>
        <w:rPr>
          <w:rFonts w:ascii="Arial" w:cs="Arial" w:eastAsia="Arial" w:hAnsi="Arial"/>
          <w:b/>
          <w:bCs/>
          <w:sz w:val="22"/>
          <w:szCs w:val="22"/>
        </w:rPr>
        <w:t xml:space="preserve">Action: </w:t>
      </w:r>
      <w:r>
        <w:rPr>
          <w:rFonts w:ascii="Arial" w:cs="Arial" w:eastAsia="Arial" w:hAnsi="Arial"/>
          <w:sz w:val="22"/>
          <w:szCs w:val="22"/>
        </w:rPr>
        <w:t xml:space="preserve">Used the Read tool with pages: "21-35".</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Read the detailed note disclosures: Note 3 (ROU &amp; lease), Note 4 (office equipment), Note 5 (receivables breakdown), Note 6 (cash), Note 7 (deferred income), Note 8 (payables breakdown).</w:t>
      </w:r>
    </w:p>
    <w:p>
      <w:pPr>
        <w:spacing w:after="200"/>
      </w:pPr>
      <w:r>
        <w:rPr>
          <w:rFonts w:ascii="Arial" w:cs="Arial" w:eastAsia="Arial" w:hAnsi="Arial"/>
          <w:b/>
          <w:bCs/>
          <w:sz w:val="22"/>
          <w:szCs w:val="22"/>
        </w:rPr>
        <w:t xml:space="preserve">Context cost: </w:t>
      </w:r>
      <w:r>
        <w:rPr>
          <w:rFonts w:ascii="Arial" w:cs="Arial" w:eastAsia="Arial" w:hAnsi="Arial"/>
          <w:sz w:val="22"/>
          <w:szCs w:val="22"/>
        </w:rPr>
        <w:t xml:space="preserve">~19,000 tokens (15 PDF page images)</w:t>
      </w:r>
    </w:p>
    <w:p>
      <w:r>
        <w:br w:type="page"/>
      </w:r>
    </w:p>
    <w:p>
      <w:pPr>
        <w:pStyle w:val="Heading2"/>
        <w:spacing w:after="100" w:before="100"/>
      </w:pPr>
      <w:r>
        <w:rPr>
          <w:rFonts w:ascii="Arial" w:cs="Arial" w:eastAsia="Arial" w:hAnsi="Arial"/>
          <w:b/>
          <w:bCs/>
          <w:color w:val="2E75B6"/>
          <w:sz w:val="24"/>
          <w:szCs w:val="24"/>
        </w:rPr>
        <w:t xml:space="preserve">Step 4: Map PDF Line Items to Template Fields</w:t>
      </w:r>
    </w:p>
    <w:p>
      <w:pPr>
        <w:spacing w:after="80"/>
      </w:pPr>
      <w:r>
        <w:rPr>
          <w:rFonts w:ascii="Arial" w:cs="Arial" w:eastAsia="Arial" w:hAnsi="Arial"/>
          <w:b/>
          <w:bCs/>
          <w:sz w:val="22"/>
          <w:szCs w:val="22"/>
        </w:rPr>
        <w:t xml:space="preserve">Action: </w:t>
      </w:r>
      <w:r>
        <w:rPr>
          <w:rFonts w:ascii="Arial" w:cs="Arial" w:eastAsia="Arial" w:hAnsi="Arial"/>
          <w:sz w:val="22"/>
          <w:szCs w:val="22"/>
        </w:rPr>
        <w:t xml:space="preserve">Mental mapping — no tool call. This is the LLM judgment step where accounting knowledge is applied.</w:t>
      </w:r>
    </w:p>
    <w:p>
      <w:pPr>
        <w:spacing w:after="80"/>
      </w:pPr>
      <w:r>
        <w:rPr>
          <w:rFonts w:ascii="Arial" w:cs="Arial" w:eastAsia="Arial" w:hAnsi="Arial"/>
          <w:b/>
          <w:bCs/>
          <w:sz w:val="22"/>
          <w:szCs w:val="22"/>
        </w:rPr>
        <w:t xml:space="preserve">Purpose: </w:t>
      </w:r>
      <w:r>
        <w:rPr>
          <w:rFonts w:ascii="Arial" w:cs="Arial" w:eastAsia="Arial" w:hAnsi="Arial"/>
          <w:sz w:val="22"/>
          <w:szCs w:val="22"/>
        </w:rPr>
        <w:t xml:space="preserve">The PDF uses general labels ("Receivables") but the template has 452 specific sub-classification fields. Each PDF line item must be mapped to the correct template row.</w:t>
      </w:r>
    </w:p>
    <w:p>
      <w:pPr>
        <w:spacing w:after="100"/>
      </w:pPr>
      <w:r>
        <w:rPr>
          <w:rFonts w:ascii="Arial" w:cs="Arial" w:eastAsia="Arial" w:hAnsi="Arial"/>
          <w:b/>
          <w:bCs/>
          <w:sz w:val="22"/>
          <w:szCs w:val="22"/>
        </w:rPr>
        <w:t xml:space="preserve">Context cost: </w:t>
      </w:r>
      <w:r>
        <w:rPr>
          <w:rFonts w:ascii="Arial" w:cs="Arial" w:eastAsia="Arial" w:hAnsi="Arial"/>
          <w:sz w:val="22"/>
          <w:szCs w:val="22"/>
        </w:rPr>
        <w:t xml:space="preserve">~500 tokens (reasoning only, no tool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500"/>
        <w:gridCol w:w="54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PDF Line Item</w:t>
            </w:r>
          </w:p>
        </w:tc>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Sheet</w:t>
            </w:r>
          </w:p>
        </w:tc>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Row</w:t>
            </w:r>
          </w:p>
        </w:tc>
        <w:tc>
          <w:tcPr>
            <w:tcW w:type="dxa" w:w="5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Template Field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Office equipment (Note 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29</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Office equipment, fixture and fittings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Right-of-use asset (Note 3)</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Main</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Right-of-use assets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receivables net (Note 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139</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Trade receivables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Deposits (Note 5)</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163</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Deposits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Other receivables (Note 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166</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Other current non-trade receivables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Cash and bank balances (Note 6)</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182</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Balances with Licensed Banks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Accumulated fund</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Retained earnings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Lease liability NC (Note 3)</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Main</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53</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Lease liabilities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Lease liability C (Note 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64</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Lease liabilities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Deferred income (Note 7)</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429</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Deferred income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Other payables (Note 8)</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434</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Other current non-trade payables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Accrued bonus + Accruals (Note 8)</w:t>
            </w:r>
          </w:p>
        </w:tc>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Sub</w:t>
            </w:r>
          </w:p>
        </w:tc>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427</w:t>
            </w:r>
          </w:p>
        </w:tc>
        <w:tc>
          <w:tcPr>
            <w:tcW w:type="dxa" w:w="54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Accruals</w:t>
            </w:r>
          </w:p>
        </w:tc>
      </w:tr>
    </w:tbl>
    <w:p>
      <w:pPr>
        <w:spacing w:after="100"/>
      </w:pPr>
    </w:p>
    <w:p>
      <w:pPr>
        <w:spacing w:after="80"/>
      </w:pPr>
      <w:r>
        <w:rPr>
          <w:rFonts w:ascii="Arial" w:cs="Arial" w:eastAsia="Arial" w:hAnsi="Arial"/>
          <w:b/>
          <w:bCs/>
          <w:sz w:val="20"/>
          <w:szCs w:val="20"/>
        </w:rPr>
        <w:t xml:space="preserve">Key judgment calls:</w:t>
      </w:r>
    </w:p>
    <w:p>
      <w:pPr>
        <w:spacing w:after="80"/>
        <w:ind w:left="360"/>
      </w:pPr>
      <w:r>
        <w:rPr>
          <w:rFonts w:ascii="Arial" w:cs="Arial" w:eastAsia="Arial" w:hAnsi="Arial"/>
          <w:sz w:val="20"/>
          <w:szCs w:val="20"/>
        </w:rPr>
        <w:t xml:space="preserve">•  </w:t>
      </w:r>
      <w:r>
        <w:rPr>
          <w:rFonts w:ascii="Arial" w:cs="Arial" w:eastAsia="Arial" w:hAnsi="Arial"/>
          <w:sz w:val="20"/>
          <w:szCs w:val="20"/>
        </w:rPr>
        <w:t xml:space="preserve">"Accumulated fund" maps to "Retained earnings" (row 42) — standard for CLG companies with no share capital.</w:t>
      </w:r>
    </w:p>
    <w:p>
      <w:pPr>
        <w:spacing w:after="80"/>
        <w:ind w:left="360"/>
      </w:pPr>
      <w:r>
        <w:rPr>
          <w:rFonts w:ascii="Arial" w:cs="Arial" w:eastAsia="Arial" w:hAnsi="Arial"/>
          <w:sz w:val="20"/>
          <w:szCs w:val="20"/>
        </w:rPr>
        <w:t xml:space="preserve">•  </w:t>
      </w:r>
      <w:r>
        <w:rPr>
          <w:rFonts w:ascii="Arial" w:cs="Arial" w:eastAsia="Arial" w:hAnsi="Arial"/>
          <w:sz w:val="20"/>
          <w:szCs w:val="20"/>
        </w:rPr>
        <w:t xml:space="preserve">Cash → "Balances with Licensed Banks" (row 182) rather than "Cash in hand" — the note says "cash and bank balances."</w:t>
      </w:r>
    </w:p>
    <w:p>
      <w:pPr>
        <w:spacing w:after="80"/>
        <w:ind w:left="360"/>
      </w:pPr>
      <w:r>
        <w:rPr>
          <w:rFonts w:ascii="Arial" w:cs="Arial" w:eastAsia="Arial" w:hAnsi="Arial"/>
          <w:sz w:val="20"/>
          <w:szCs w:val="20"/>
        </w:rPr>
        <w:t xml:space="preserve">•  </w:t>
      </w:r>
      <w:r>
        <w:rPr>
          <w:rFonts w:ascii="Arial" w:cs="Arial" w:eastAsia="Arial" w:hAnsi="Arial"/>
          <w:sz w:val="20"/>
          <w:szCs w:val="20"/>
        </w:rPr>
        <w:t xml:space="preserve">Accrued bonus (128,400) + Accruals (270,713) combined into "Accruals" (row 427) — no separate "accrued bonus" field in the template.</w:t>
      </w:r>
    </w:p>
    <w:p>
      <w:pPr>
        <w:spacing w:after="80"/>
        <w:ind w:left="360"/>
      </w:pPr>
      <w:r>
        <w:rPr>
          <w:rFonts w:ascii="Arial" w:cs="Arial" w:eastAsia="Arial" w:hAnsi="Arial"/>
          <w:sz w:val="20"/>
          <w:szCs w:val="20"/>
        </w:rPr>
        <w:t xml:space="preserve">•  </w:t>
      </w:r>
      <w:r>
        <w:rPr>
          <w:rFonts w:ascii="Arial" w:cs="Arial" w:eastAsia="Arial" w:hAnsi="Arial"/>
          <w:sz w:val="20"/>
          <w:szCs w:val="20"/>
        </w:rPr>
        <w:t xml:space="preserve">Some main sheet fields (ROU, lease liabilities) entered directly because those rows have no formula linking to the sub-sheet.</w:t>
      </w:r>
    </w:p>
    <w:p>
      <w:pPr>
        <w:pStyle w:val="Heading2"/>
        <w:spacing w:after="100" w:before="200"/>
      </w:pPr>
      <w:r>
        <w:rPr>
          <w:rFonts w:ascii="Arial" w:cs="Arial" w:eastAsia="Arial" w:hAnsi="Arial"/>
          <w:b/>
          <w:bCs/>
          <w:color w:val="2E75B6"/>
          <w:sz w:val="24"/>
          <w:szCs w:val="24"/>
        </w:rPr>
        <w:t xml:space="preserve">Step 5: Write Values to the Excel Template</w:t>
      </w:r>
    </w:p>
    <w:p>
      <w:pPr>
        <w:spacing w:after="80"/>
      </w:pPr>
      <w:r>
        <w:rPr>
          <w:rFonts w:ascii="Arial" w:cs="Arial" w:eastAsia="Arial" w:hAnsi="Arial"/>
          <w:b/>
          <w:bCs/>
          <w:sz w:val="22"/>
          <w:szCs w:val="22"/>
        </w:rPr>
        <w:t xml:space="preserve">Action: </w:t>
      </w:r>
      <w:r>
        <w:rPr>
          <w:rFonts w:ascii="Arial" w:cs="Arial" w:eastAsia="Arial" w:hAnsi="Arial"/>
          <w:sz w:val="22"/>
          <w:szCs w:val="22"/>
        </w:rPr>
        <w:t xml:space="preserve">Python script via Bash using openpyxl to copy the template, update headers, write numerical values to mapped cells, and save.</w:t>
      </w:r>
    </w:p>
    <w:p>
      <w:pPr>
        <w:spacing w:after="80"/>
      </w:pPr>
      <w:r>
        <w:rPr>
          <w:rFonts w:ascii="Arial" w:cs="Arial" w:eastAsia="Arial" w:hAnsi="Arial"/>
          <w:b/>
          <w:bCs/>
          <w:sz w:val="22"/>
          <w:szCs w:val="22"/>
        </w:rPr>
        <w:t xml:space="preserve">Critical details: </w:t>
      </w:r>
      <w:r>
        <w:rPr>
          <w:rFonts w:ascii="Arial" w:cs="Arial" w:eastAsia="Arial" w:hAnsi="Arial"/>
          <w:sz w:val="22"/>
          <w:szCs w:val="22"/>
        </w:rPr>
        <w:t xml:space="preserve">Used load_workbook() without data_only to preserve formulas. Only wrote to data-entry cells. Set values as integers (not strings). Entered 0 where PDF shows "-".</w:t>
      </w:r>
    </w:p>
    <w:p>
      <w:pPr>
        <w:spacing w:after="200"/>
      </w:pPr>
      <w:r>
        <w:rPr>
          <w:rFonts w:ascii="Arial" w:cs="Arial" w:eastAsia="Arial" w:hAnsi="Arial"/>
          <w:b/>
          <w:bCs/>
          <w:sz w:val="22"/>
          <w:szCs w:val="22"/>
        </w:rPr>
        <w:t xml:space="preserve">Context cost: </w:t>
      </w:r>
      <w:r>
        <w:rPr>
          <w:rFonts w:ascii="Arial" w:cs="Arial" w:eastAsia="Arial" w:hAnsi="Arial"/>
          <w:sz w:val="22"/>
          <w:szCs w:val="22"/>
        </w:rPr>
        <w:t xml:space="preserve">~2,500 tokens</w:t>
      </w:r>
    </w:p>
    <w:p>
      <w:pPr>
        <w:pStyle w:val="Heading2"/>
        <w:spacing w:after="100" w:before="200"/>
      </w:pPr>
      <w:r>
        <w:rPr>
          <w:rFonts w:ascii="Arial" w:cs="Arial" w:eastAsia="Arial" w:hAnsi="Arial"/>
          <w:b/>
          <w:bCs/>
          <w:color w:val="2E75B6"/>
          <w:sz w:val="24"/>
          <w:szCs w:val="24"/>
        </w:rPr>
        <w:t xml:space="preserve">Step 6: Recalculate Formulas via LibreOffice</w:t>
      </w:r>
    </w:p>
    <w:p>
      <w:pPr>
        <w:spacing w:after="80"/>
      </w:pPr>
      <w:r>
        <w:rPr>
          <w:rFonts w:ascii="Arial" w:cs="Arial" w:eastAsia="Arial" w:hAnsi="Arial"/>
          <w:b/>
          <w:bCs/>
          <w:sz w:val="22"/>
          <w:szCs w:val="22"/>
        </w:rPr>
        <w:t xml:space="preserve">Action: </w:t>
      </w:r>
      <w:r>
        <w:rPr>
          <w:rFonts w:ascii="Arial" w:cs="Arial" w:eastAsia="Arial" w:hAnsi="Arial"/>
          <w:sz w:val="22"/>
          <w:szCs w:val="22"/>
        </w:rPr>
        <w:t xml:space="preserve">Ran recalc.py which opens the file in LibreOffice headless, recalculates all 220 formulas, scans for errors, and saves. Result: 0 errors.</w:t>
      </w:r>
    </w:p>
    <w:p>
      <w:pPr>
        <w:spacing w:after="200"/>
      </w:pPr>
      <w:r>
        <w:rPr>
          <w:rFonts w:ascii="Arial" w:cs="Arial" w:eastAsia="Arial" w:hAnsi="Arial"/>
          <w:b/>
          <w:bCs/>
          <w:sz w:val="22"/>
          <w:szCs w:val="22"/>
        </w:rPr>
        <w:t xml:space="preserve">Context cost: </w:t>
      </w:r>
      <w:r>
        <w:rPr>
          <w:rFonts w:ascii="Arial" w:cs="Arial" w:eastAsia="Arial" w:hAnsi="Arial"/>
          <w:sz w:val="22"/>
          <w:szCs w:val="22"/>
        </w:rPr>
        <w:t xml:space="preserve">~500 tokens</w:t>
      </w:r>
    </w:p>
    <w:p>
      <w:pPr>
        <w:pStyle w:val="Heading2"/>
        <w:spacing w:after="100" w:before="200"/>
      </w:pPr>
      <w:r>
        <w:rPr>
          <w:rFonts w:ascii="Arial" w:cs="Arial" w:eastAsia="Arial" w:hAnsi="Arial"/>
          <w:b/>
          <w:bCs/>
          <w:color w:val="2E75B6"/>
          <w:sz w:val="24"/>
          <w:szCs w:val="24"/>
        </w:rPr>
        <w:t xml:space="preserve">Step 7: Verify Totals Against the PDF</w:t>
      </w:r>
    </w:p>
    <w:p>
      <w:pPr>
        <w:spacing w:after="100"/>
      </w:pPr>
      <w:r>
        <w:rPr>
          <w:rFonts w:ascii="Arial" w:cs="Arial" w:eastAsia="Arial" w:hAnsi="Arial"/>
          <w:b/>
          <w:bCs/>
          <w:sz w:val="22"/>
          <w:szCs w:val="22"/>
        </w:rPr>
        <w:t xml:space="preserve">Action: </w:t>
      </w:r>
      <w:r>
        <w:rPr>
          <w:rFonts w:ascii="Arial" w:cs="Arial" w:eastAsia="Arial" w:hAnsi="Arial"/>
          <w:sz w:val="22"/>
          <w:szCs w:val="22"/>
        </w:rPr>
        <w:t xml:space="preserve">Python script using openpyxl with data_only=True to read computed totals and compare against PDF.</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100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Check</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Computed</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PDF</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Match?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assets 2021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3,141,738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3,141,738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assets 2020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8,778,297</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8,778,297</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equity 2021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2,543,264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2,543,264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equity 2020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4,506,376</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4,506,376</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liabilities 2021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598,474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598,474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liabilities 2020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4,271,921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4,271,921</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E+L 2021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3,141,738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3,141,738</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E+L 2020</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8,778,297</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8,778,297</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r>
    </w:tbl>
    <w:p>
      <w:pPr>
        <w:spacing w:after="200" w:before="100"/>
      </w:pPr>
      <w:r>
        <w:rPr>
          <w:rFonts w:ascii="Arial" w:cs="Arial" w:eastAsia="Arial" w:hAnsi="Arial"/>
          <w:b/>
          <w:bCs/>
          <w:sz w:val="22"/>
          <w:szCs w:val="22"/>
        </w:rPr>
        <w:t xml:space="preserve">Context cost: </w:t>
      </w:r>
      <w:r>
        <w:rPr>
          <w:rFonts w:ascii="Arial" w:cs="Arial" w:eastAsia="Arial" w:hAnsi="Arial"/>
          <w:sz w:val="22"/>
          <w:szCs w:val="22"/>
        </w:rPr>
        <w:t xml:space="preserve">~2,000 tokens</w:t>
      </w:r>
    </w:p>
    <w:p>
      <w:r>
        <w:br w:type="page"/>
      </w:r>
    </w:p>
    <w:p>
      <w:pPr>
        <w:pStyle w:val="Heading1"/>
        <w:spacing w:after="200" w:before="100"/>
      </w:pPr>
      <w:r>
        <w:rPr>
          <w:rFonts w:ascii="Arial" w:cs="Arial" w:eastAsia="Arial" w:hAnsi="Arial"/>
          <w:b/>
          <w:bCs/>
          <w:color w:val="1B3A5C"/>
          <w:sz w:val="28"/>
          <w:szCs w:val="28"/>
        </w:rPr>
        <w:t xml:space="preserve">4. Total Context Window Usage Summary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500"/>
        <w:gridCol w:w="150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Tokens</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Cumulative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prompt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Skill docs, CLAUDE.md, tools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15,000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User message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Initial request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~200</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15,200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 1: Read template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openpyxl dump (text)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23,200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Step 2: Read PDF pp.1-20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20 page images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~25,000</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48,200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 3: Read PDF pp.21-35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page images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~19,000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67,200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Step 4: Mapping</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Reasoning in response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~500</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67,700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 5: Write Excel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code + result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70,200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Step 6: Recalculate</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Script + JSON result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~500</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70,700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Step 7: Verify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Python code + result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~2,000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72,700</w:t>
            </w:r>
          </w:p>
        </w:tc>
      </w:tr>
      <w:tr>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Conversation</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messages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~3,000</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75,700</w:t>
            </w:r>
          </w:p>
        </w:tc>
      </w:tr>
    </w:tbl>
    <w:p>
      <w:pPr>
        <w:spacing w:after="100"/>
      </w:pPr>
    </w:p>
    <w:p>
      <w:pPr>
        <w:spacing w:after="300"/>
      </w:pPr>
      <w:r>
        <w:rPr>
          <w:rFonts w:ascii="Arial" w:cs="Arial" w:eastAsia="Arial" w:hAnsi="Arial"/>
          <w:b/>
          <w:bCs/>
          <w:sz w:val="22"/>
          <w:szCs w:val="22"/>
        </w:rPr>
        <w:t xml:space="preserve">PDF images dominate — about 58% of total context usage. For an 80-page PDF, reading everything would consume ~80,000–128,000 tokens just for images.</w:t>
      </w:r>
    </w:p>
    <w:p>
      <w:pPr>
        <w:pStyle w:val="Heading1"/>
        <w:spacing w:after="200" w:before="200"/>
      </w:pPr>
      <w:r>
        <w:rPr>
          <w:rFonts w:ascii="Arial" w:cs="Arial" w:eastAsia="Arial" w:hAnsi="Arial"/>
          <w:b/>
          <w:bCs/>
          <w:color w:val="1B3A5C"/>
          <w:sz w:val="28"/>
          <w:szCs w:val="28"/>
        </w:rPr>
        <w:t xml:space="preserve">5. Optimisation Strategies for Larger PDFs</w:t>
      </w:r>
    </w:p>
    <w:p>
      <w:pPr>
        <w:spacing w:after="80" w:before="100"/>
      </w:pPr>
      <w:r>
        <w:rPr>
          <w:rFonts w:ascii="Arial" w:cs="Arial" w:eastAsia="Arial" w:hAnsi="Arial"/>
          <w:b/>
          <w:bCs/>
          <w:color w:val="2E75B6"/>
          <w:sz w:val="24"/>
          <w:szCs w:val="24"/>
        </w:rPr>
        <w:t xml:space="preserve">Strategy 1: Targeted Page Reads</w:t>
      </w:r>
    </w:p>
    <w:p>
      <w:pPr>
        <w:spacing w:after="200"/>
      </w:pPr>
      <w:r>
        <w:rPr>
          <w:rFonts w:ascii="Arial" w:cs="Arial" w:eastAsia="Arial" w:hAnsi="Arial"/>
          <w:sz w:val="22"/>
          <w:szCs w:val="22"/>
        </w:rPr>
        <w:t xml:space="preserve">Read only the TOC (1–2 pages), then the SOFP face (1 page), then only specific note pages as needed (2–3 pages each). Total: ~15–20 pages instead of 80.</w:t>
      </w:r>
    </w:p>
    <w:p>
      <w:pPr>
        <w:spacing w:after="80" w:before="100"/>
      </w:pPr>
      <w:r>
        <w:rPr>
          <w:rFonts w:ascii="Arial" w:cs="Arial" w:eastAsia="Arial" w:hAnsi="Arial"/>
          <w:b/>
          <w:bCs/>
          <w:color w:val="2E75B6"/>
          <w:sz w:val="24"/>
          <w:szCs w:val="24"/>
        </w:rPr>
        <w:t xml:space="preserve">Strategy 2: OCR to Text First</w:t>
      </w:r>
    </w:p>
    <w:p>
      <w:pPr>
        <w:spacing w:after="200"/>
      </w:pPr>
      <w:r>
        <w:rPr>
          <w:rFonts w:ascii="Arial" w:cs="Arial" w:eastAsia="Arial" w:hAnsi="Arial"/>
          <w:sz w:val="22"/>
          <w:szCs w:val="22"/>
        </w:rPr>
        <w:t xml:space="preserve">Convert PDF to text via OCR before loading into context. Text is ~500 tokens/page vs. 1,000–1,600 as image. Tradeoff: loses table formatting.</w:t>
      </w:r>
    </w:p>
    <w:p>
      <w:pPr>
        <w:spacing w:after="80" w:before="100"/>
      </w:pPr>
      <w:r>
        <w:rPr>
          <w:rFonts w:ascii="Arial" w:cs="Arial" w:eastAsia="Arial" w:hAnsi="Arial"/>
          <w:b/>
          <w:bCs/>
          <w:color w:val="2E75B6"/>
          <w:sz w:val="24"/>
          <w:szCs w:val="24"/>
        </w:rPr>
        <w:t xml:space="preserve">Strategy 3: Sub-Agents per Section</w:t>
      </w:r>
    </w:p>
    <w:p>
      <w:pPr>
        <w:spacing w:after="200"/>
      </w:pPr>
      <w:r>
        <w:rPr>
          <w:rFonts w:ascii="Arial" w:cs="Arial" w:eastAsia="Arial" w:hAnsi="Arial"/>
          <w:sz w:val="22"/>
          <w:szCs w:val="22"/>
        </w:rPr>
        <w:t xml:space="preserve">Spawn a separate agent per SOFP section. Each gets only its template schema + relevant PDF pages. Returns cell-value pairs. Agents run in parallel.</w:t>
      </w:r>
    </w:p>
    <w:p>
      <w:pPr>
        <w:spacing w:after="80" w:before="100"/>
      </w:pPr>
      <w:r>
        <w:rPr>
          <w:rFonts w:ascii="Arial" w:cs="Arial" w:eastAsia="Arial" w:hAnsi="Arial"/>
          <w:b/>
          <w:bCs/>
          <w:color w:val="2E75B6"/>
          <w:sz w:val="24"/>
          <w:szCs w:val="24"/>
        </w:rPr>
        <w:t xml:space="preserve">Strategy 4: Hybrid (Recommended)</w:t>
      </w:r>
    </w:p>
    <w:p>
      <w:pPr>
        <w:spacing w:after="60"/>
        <w:ind w:left="360"/>
      </w:pPr>
      <w:r>
        <w:rPr>
          <w:rFonts w:ascii="Arial" w:cs="Arial" w:eastAsia="Arial" w:hAnsi="Arial"/>
          <w:b/>
          <w:bCs/>
          <w:sz w:val="22"/>
          <w:szCs w:val="22"/>
        </w:rPr>
        <w:t xml:space="preserve">1.  </w:t>
      </w:r>
      <w:r>
        <w:rPr>
          <w:rFonts w:ascii="Arial" w:cs="Arial" w:eastAsia="Arial" w:hAnsi="Arial"/>
          <w:sz w:val="22"/>
          <w:szCs w:val="22"/>
        </w:rPr>
        <w:t xml:space="preserve">OCR the full PDF to structured text (outside the LLM)</w:t>
      </w:r>
    </w:p>
    <w:p>
      <w:pPr>
        <w:spacing w:after="60"/>
        <w:ind w:left="360"/>
      </w:pPr>
      <w:r>
        <w:rPr>
          <w:rFonts w:ascii="Arial" w:cs="Arial" w:eastAsia="Arial" w:hAnsi="Arial"/>
          <w:b/>
          <w:bCs/>
          <w:sz w:val="22"/>
          <w:szCs w:val="22"/>
        </w:rPr>
        <w:t xml:space="preserve">2.  </w:t>
      </w:r>
      <w:r>
        <w:rPr>
          <w:rFonts w:ascii="Arial" w:cs="Arial" w:eastAsia="Arial" w:hAnsi="Arial"/>
          <w:sz w:val="22"/>
          <w:szCs w:val="22"/>
        </w:rPr>
        <w:t xml:space="preserve">Parse text to identify sections and note boundaries programmatically</w:t>
      </w:r>
    </w:p>
    <w:p>
      <w:pPr>
        <w:spacing w:after="60"/>
        <w:ind w:left="360"/>
      </w:pPr>
      <w:r>
        <w:rPr>
          <w:rFonts w:ascii="Arial" w:cs="Arial" w:eastAsia="Arial" w:hAnsi="Arial"/>
          <w:b/>
          <w:bCs/>
          <w:sz w:val="22"/>
          <w:szCs w:val="22"/>
        </w:rPr>
        <w:t xml:space="preserve">3.  </w:t>
      </w:r>
      <w:r>
        <w:rPr>
          <w:rFonts w:ascii="Arial" w:cs="Arial" w:eastAsia="Arial" w:hAnsi="Arial"/>
          <w:sz w:val="22"/>
          <w:szCs w:val="22"/>
        </w:rPr>
        <w:t xml:space="preserve">Feed the LLM only the template schema + relevant text sections</w:t>
      </w:r>
    </w:p>
    <w:p>
      <w:pPr>
        <w:spacing w:after="60"/>
        <w:ind w:left="360"/>
      </w:pPr>
      <w:r>
        <w:rPr>
          <w:rFonts w:ascii="Arial" w:cs="Arial" w:eastAsia="Arial" w:hAnsi="Arial"/>
          <w:b/>
          <w:bCs/>
          <w:sz w:val="22"/>
          <w:szCs w:val="22"/>
        </w:rPr>
        <w:t xml:space="preserve">4.  </w:t>
      </w:r>
      <w:r>
        <w:rPr>
          <w:rFonts w:ascii="Arial" w:cs="Arial" w:eastAsia="Arial" w:hAnsi="Arial"/>
          <w:sz w:val="22"/>
          <w:szCs w:val="22"/>
        </w:rPr>
        <w:t xml:space="preserve">Use the LLM for judgment calls (field mapping) not data extraction</w:t>
      </w:r>
    </w:p>
    <w:p>
      <w:pPr>
        <w:spacing w:after="60"/>
        <w:ind w:left="360"/>
      </w:pPr>
      <w:r>
        <w:rPr>
          <w:rFonts w:ascii="Arial" w:cs="Arial" w:eastAsia="Arial" w:hAnsi="Arial"/>
          <w:b/>
          <w:bCs/>
          <w:sz w:val="22"/>
          <w:szCs w:val="22"/>
        </w:rPr>
        <w:t xml:space="preserve">5.  </w:t>
      </w:r>
      <w:r>
        <w:rPr>
          <w:rFonts w:ascii="Arial" w:cs="Arial" w:eastAsia="Arial" w:hAnsi="Arial"/>
          <w:sz w:val="22"/>
          <w:szCs w:val="22"/>
        </w:rPr>
        <w:t xml:space="preserve">Validate with formula recalculation + total checks</w:t>
      </w:r>
    </w:p>
    <w:p>
      <w:r>
        <w:br w:type="page"/>
      </w:r>
    </w:p>
    <w:p>
      <w:pPr>
        <w:pStyle w:val="Heading1"/>
        <w:spacing w:after="200" w:before="100"/>
      </w:pPr>
      <w:r>
        <w:rPr>
          <w:rFonts w:ascii="Arial" w:cs="Arial" w:eastAsia="Arial" w:hAnsi="Arial"/>
          <w:b/>
          <w:bCs/>
          <w:color w:val="1B3A5C"/>
          <w:sz w:val="28"/>
          <w:szCs w:val="28"/>
        </w:rPr>
        <w:t xml:space="preserve">6. Agent Design Recommendations</w:t>
      </w:r>
    </w:p>
    <w:p>
      <w:pPr>
        <w:spacing w:after="80" w:before="100"/>
      </w:pPr>
      <w:r>
        <w:rPr>
          <w:rFonts w:ascii="Arial" w:cs="Arial" w:eastAsia="Arial" w:hAnsi="Arial"/>
          <w:b/>
          <w:bCs/>
          <w:color w:val="2E75B6"/>
          <w:sz w:val="22"/>
          <w:szCs w:val="22"/>
        </w:rPr>
        <w:t xml:space="preserve">LLM Calls (Where Judgment Is Needed)</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Field mapping: Given a PDF line item and template field list, which field does it map to?</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Value decomposition: When a note breaks down a line item, how do sub-items map to template sub-fields?</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Ambiguity resolution: When the PDF label does not match any template field exactly, which is the best fit?</w:t>
      </w:r>
    </w:p>
    <w:p>
      <w:pPr>
        <w:spacing w:after="80" w:before="200"/>
      </w:pPr>
      <w:r>
        <w:rPr>
          <w:rFonts w:ascii="Arial" w:cs="Arial" w:eastAsia="Arial" w:hAnsi="Arial"/>
          <w:b/>
          <w:bCs/>
          <w:color w:val="2E75B6"/>
          <w:sz w:val="22"/>
          <w:szCs w:val="22"/>
        </w:rPr>
        <w:t xml:space="preserve">Programmatic Steps (No LLM Needed)</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Reading the template structure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Writing values to cells</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Recalculating formulas</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Verifying totals</w:t>
      </w:r>
    </w:p>
    <w:p>
      <w:pPr>
        <w:spacing w:after="80" w:before="200"/>
      </w:pPr>
      <w:r>
        <w:rPr>
          <w:rFonts w:ascii="Arial" w:cs="Arial" w:eastAsia="Arial" w:hAnsi="Arial"/>
          <w:b/>
          <w:bCs/>
          <w:color w:val="2E75B6"/>
          <w:sz w:val="22"/>
          <w:szCs w:val="22"/>
        </w:rPr>
        <w:t xml:space="preserve">Token Budget Estimates Per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Company Type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Est. LLM Tokens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Simple (FINCO-like)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&lt;40 pages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10,000–20,000</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 (20+ notes)</w:t>
            </w:r>
          </w:p>
        </w:tc>
        <w:tc>
          <w:tcPr>
            <w:tcW w:type="dxa" w:w="2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60–80 pages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30,000–50,000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Complex (group accounts)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 pages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50,000–100,000</w:t>
            </w:r>
          </w:p>
        </w:tc>
      </w:tr>
    </w:tbl>
    <w:p>
      <w:pPr>
        <w:spacing w:after="100"/>
      </w:pPr>
    </w:p>
    <w:p>
      <w:pPr>
        <w:spacing w:after="200"/>
      </w:pPr>
      <w:r>
        <w:rPr>
          <w:rFonts w:ascii="Arial" w:cs="Arial" w:eastAsia="Arial" w:hAnsi="Arial"/>
          <w:i/>
          <w:iCs/>
          <w:color w:val="666666"/>
          <w:sz w:val="22"/>
          <w:szCs w:val="22"/>
        </w:rPr>
        <w:t xml:space="preserve">The bulk of the cost is in reading the source material. The actual mapping and writing is cheap.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XBRL SOFP Template Fill — Workflow &amp; Context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3A5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2026-04-03T06:40:56.037Z</dcterms:created>
  <dcterms:modified xsi:type="dcterms:W3CDTF">2026-04-03T06:40:56.038Z</dcterms:modified>
</cp:coreProperties>
</file>

<file path=docProps/custom.xml><?xml version="1.0" encoding="utf-8"?>
<Properties xmlns="http://schemas.openxmlformats.org/officeDocument/2006/custom-properties" xmlns:vt="http://schemas.openxmlformats.org/officeDocument/2006/docPropsVTypes"/>
</file>