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Pr>
        <w:drawing>
          <wp:inline distB="0" distT="0" distL="0" distR="0">
            <wp:extent cx="5312410" cy="2095500"/>
            <wp:effectExtent b="0" l="0" r="0" t="0"/>
            <wp:docPr id="2" name="image1.png"/>
            <a:graphic>
              <a:graphicData uri="http://schemas.openxmlformats.org/drawingml/2006/picture">
                <pic:pic>
                  <pic:nvPicPr>
                    <pic:cNvPr id="0" name="image1.png"/>
                    <pic:cNvPicPr preferRelativeResize="0"/>
                  </pic:nvPicPr>
                  <pic:blipFill>
                    <a:blip r:embed="rId6"/>
                    <a:srcRect b="33970" l="7313" r="0" t="40182"/>
                    <a:stretch>
                      <a:fillRect/>
                    </a:stretch>
                  </pic:blipFill>
                  <pic:spPr>
                    <a:xfrm>
                      <a:off x="0" y="0"/>
                      <a:ext cx="531241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Faculty of Computing</w:t>
      </w:r>
    </w:p>
    <w:p w:rsidR="00000000" w:rsidDel="00000000" w:rsidP="00000000" w:rsidRDefault="00000000" w:rsidRPr="00000000" w14:paraId="00000003">
      <w:pPr>
        <w:spacing w:after="20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MCSD  1123</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SECTION 01</w:t>
      </w:r>
    </w:p>
    <w:p w:rsidR="00000000" w:rsidDel="00000000" w:rsidP="00000000" w:rsidRDefault="00000000" w:rsidRPr="00000000" w14:paraId="00000005">
      <w:pPr>
        <w:spacing w:after="20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Assignment 1: Report 1</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Group name: TheBoys</w:t>
      </w:r>
    </w:p>
    <w:p w:rsidR="00000000" w:rsidDel="00000000" w:rsidP="00000000" w:rsidRDefault="00000000" w:rsidRPr="00000000" w14:paraId="00000007">
      <w:pPr>
        <w:spacing w:after="200" w:line="276" w:lineRule="auto"/>
        <w:ind w:left="720" w:firstLine="0"/>
        <w:jc w:val="center"/>
        <w:rPr>
          <w:rFonts w:ascii="Times New Roman" w:cs="Times New Roman" w:eastAsia="Times New Roman" w:hAnsi="Times New Roman"/>
          <w:sz w:val="40"/>
          <w:szCs w:val="4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Pang Chern Hong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Nian Cong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Wu JiaMing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Liu KaiYuan</w:t>
            </w:r>
          </w:p>
        </w:tc>
      </w:tr>
    </w:tbl>
    <w:p w:rsidR="00000000" w:rsidDel="00000000" w:rsidP="00000000" w:rsidRDefault="00000000" w:rsidRPr="00000000" w14:paraId="00000012">
      <w:pPr>
        <w:spacing w:after="200" w:line="276" w:lineRule="auto"/>
        <w:ind w:left="7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spacing w:after="200" w:line="276" w:lineRule="auto"/>
        <w:ind w:left="7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spacing w:after="200" w:line="276" w:lineRule="auto"/>
        <w:ind w:left="7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276" w:lineRule="auto"/>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Disussion</w:t>
      </w:r>
    </w:p>
    <w:p w:rsidR="00000000" w:rsidDel="00000000" w:rsidP="00000000" w:rsidRDefault="00000000" w:rsidRPr="00000000" w14:paraId="00000017">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in this dataset, there are 5 types of scores which are Academic, Sports, Co-curriculum, Test 1 and Test 2. To give the marks to the students according to their performance, we only choose the 3 best scores they obtained and standardize these scores by dividing the score by the highest score obtained in each type, then make these scores have the equal proportion to the total marks, which is 1 over 3 each. </w:t>
      </w:r>
    </w:p>
    <w:p w:rsidR="00000000" w:rsidDel="00000000" w:rsidP="00000000" w:rsidRDefault="00000000" w:rsidRPr="00000000" w14:paraId="00000018">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total marks which are higher or equal to 65% counted as Pass. The grading scheme is as the figure below:</w:t>
      </w:r>
    </w:p>
    <w:p w:rsidR="00000000" w:rsidDel="00000000" w:rsidP="00000000" w:rsidRDefault="00000000" w:rsidRPr="00000000" w14:paraId="00000019">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8950" cy="39052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289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Grading scheme</w:t>
      </w:r>
    </w:p>
    <w:p w:rsidR="00000000" w:rsidDel="00000000" w:rsidP="00000000" w:rsidRDefault="00000000" w:rsidRPr="00000000" w14:paraId="0000001B">
      <w:pPr>
        <w:spacing w:after="20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number of students who passed is 72611 while the number of students who failed is 38908. Table 2 will show the specific number of students for each grade.</w:t>
      </w:r>
    </w:p>
    <w:p w:rsidR="00000000" w:rsidDel="00000000" w:rsidP="00000000" w:rsidRDefault="00000000" w:rsidRPr="00000000" w14:paraId="0000001C">
      <w:pPr>
        <w:spacing w:after="200" w:line="276"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Row Labels</w:t>
            </w:r>
            <w:r w:rsidDel="00000000" w:rsidR="00000000" w:rsidRPr="00000000">
              <w:rPr>
                <w:rtl w:val="0"/>
              </w:rPr>
            </w:r>
          </w:p>
        </w:tc>
        <w:tc>
          <w:tcPr>
            <w:tcBorders>
              <w:top w:color="000000" w:space="0" w:sz="0" w:val="nil"/>
              <w:left w:color="000000" w:space="0" w:sz="0" w:val="nil"/>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Count of Id_No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38908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72611</w:t>
            </w:r>
          </w:p>
        </w:tc>
      </w:tr>
    </w:tbl>
    <w:p w:rsidR="00000000" w:rsidDel="00000000" w:rsidP="00000000" w:rsidRDefault="00000000" w:rsidRPr="00000000" w14:paraId="00000023">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Number of students passed and failed.</w:t>
      </w:r>
    </w:p>
    <w:p w:rsidR="00000000" w:rsidDel="00000000" w:rsidP="00000000" w:rsidRDefault="00000000" w:rsidRPr="00000000" w14:paraId="00000025">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Grade</w:t>
            </w:r>
            <w:r w:rsidDel="00000000" w:rsidR="00000000" w:rsidRPr="00000000">
              <w:rPr>
                <w:rtl w:val="0"/>
              </w:rPr>
            </w:r>
          </w:p>
        </w:tc>
        <w:tc>
          <w:tcPr>
            <w:tcBorders>
              <w:top w:color="000000" w:space="0" w:sz="0" w:val="nil"/>
              <w:left w:color="000000" w:space="0" w:sz="0" w:val="nil"/>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Data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24229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13938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7542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w:t>
            </w:r>
          </w:p>
        </w:tc>
      </w:tr>
      <w:tr>
        <w:trPr>
          <w:cantSplit w:val="0"/>
          <w:tblHeader w:val="0"/>
        </w:trPr>
        <w:tc>
          <w:tcPr>
            <w:tcBorders>
              <w:top w:color="8ea9db" w:space="0" w:sz="5"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Total</w:t>
            </w:r>
            <w:r w:rsidDel="00000000" w:rsidR="00000000" w:rsidRPr="00000000">
              <w:rPr>
                <w:rtl w:val="0"/>
              </w:rPr>
            </w:r>
          </w:p>
        </w:tc>
        <w:tc>
          <w:tcPr>
            <w:tcBorders>
              <w:top w:color="8ea9db" w:space="0" w:sz="5"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112 k</w:t>
            </w:r>
            <w:r w:rsidDel="00000000" w:rsidR="00000000" w:rsidRPr="00000000">
              <w:rPr>
                <w:rtl w:val="0"/>
              </w:rPr>
            </w:r>
          </w:p>
        </w:tc>
      </w:tr>
    </w:tbl>
    <w:p w:rsidR="00000000" w:rsidDel="00000000" w:rsidP="00000000" w:rsidRDefault="00000000" w:rsidRPr="00000000" w14:paraId="00000045">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Number of Students for each grade.</w:t>
      </w:r>
    </w:p>
    <w:p w:rsidR="00000000" w:rsidDel="00000000" w:rsidP="00000000" w:rsidRDefault="00000000" w:rsidRPr="00000000" w14:paraId="00000047">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1750" cy="2362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717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Pie chart of the ratio of students that failed and Passed.</w:t>
      </w:r>
    </w:p>
    <w:p w:rsidR="00000000" w:rsidDel="00000000" w:rsidP="00000000" w:rsidRDefault="00000000" w:rsidRPr="00000000" w14:paraId="00000049">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27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Statistic of the overall result</w:t>
      </w:r>
    </w:p>
    <w:p w:rsidR="00000000" w:rsidDel="00000000" w:rsidP="00000000" w:rsidRDefault="00000000" w:rsidRPr="00000000" w14:paraId="0000004B">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chart we can see that the number of students who obtained grade A is the highest, B+ is the second highest, followed by B, A-, B- and then A+, while the number of students who obtained grade E is the lowest. Nearly 2/3 of students passed while the rest failed. We can say that this assessment is reasonable for students to pass and there is a high chance to perform better than B- and among the students that passed that is more likely they get a result of at least A- and most probably they got A.</w:t>
      </w:r>
    </w:p>
    <w:p w:rsidR="00000000" w:rsidDel="00000000" w:rsidP="00000000" w:rsidRDefault="00000000" w:rsidRPr="00000000" w14:paraId="0000004D">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score obtained is 98.57%, the minimum score is 14.82% and the average score is 69.87%. The average score is actually above the passing score 65%, which can be another evidence that most of the students are able to pass, although this can be due to the standardization we did to the data.</w:t>
      </w:r>
    </w:p>
    <w:p w:rsidR="00000000" w:rsidDel="00000000" w:rsidP="00000000" w:rsidRDefault="00000000" w:rsidRPr="00000000" w14:paraId="0000004E">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conditional formatting to color the rows of the students passed pink and also give their total marks cells a green color by applying the rules of greater than or equal to 65% by using the format only the cells that contain, and by using a formula to determine which cells to format: =$R2=”Pass” to achieve the effect we want. </w:t>
      </w:r>
    </w:p>
    <w:p w:rsidR="00000000" w:rsidDel="00000000" w:rsidP="00000000" w:rsidRDefault="00000000" w:rsidRPr="00000000" w14:paraId="0000004F">
      <w:pPr>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00" w:line="276" w:lineRule="auto"/>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54">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summarize the whole report, this assessment is legitimate for students to pass as nearly 2/3 of the students passed and the average score is 69.87% which is higher than the passing score of 65%. From another aspect of evaluation, we standardize the score so that even if the maximum value they obtained in one item is far lower than the real maximum score of that item, they still can get a comparably good result based on their peer’s performance. The probability of getting a grade A is also not to be considered low because most of the students actually get these grades with a number of 24229 which is nearly equal to the 20 percent more of the total students.</w:t>
      </w:r>
      <w:r w:rsidDel="00000000" w:rsidR="00000000" w:rsidRPr="00000000">
        <w:rPr>
          <w:rtl w:val="0"/>
        </w:rPr>
      </w:r>
    </w:p>
    <w:p w:rsidR="00000000" w:rsidDel="00000000" w:rsidP="00000000" w:rsidRDefault="00000000" w:rsidRPr="00000000" w14:paraId="00000055">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