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食堂虫害防治及白蚁防治服务项目投标文件</w:t>
      </w:r>
    </w:p>
    <w:p>
      <w:r>
        <w:t>项目名称：</w:t>
      </w:r>
    </w:p>
    <w:p>
      <w:r>
        <w:t>食堂虫害防治及白蚁防治服务项目</w:t>
      </w:r>
    </w:p>
    <w:p>
      <w:r>
        <w:t>投标人：</w:t>
      </w:r>
    </w:p>
    <w:p>
      <w:r>
        <w:t>湖州卫康有害生物防治有限责任公司</w:t>
      </w:r>
    </w:p>
    <w:p>
      <w:r>
        <w:t>日期：</w:t>
      </w:r>
    </w:p>
    <w:p>
      <w:r>
        <w:t>2023 年 10 月 27 日</w:t>
      </w:r>
    </w:p>
    <w:p>
      <w:pPr>
        <w:pStyle w:val="21"/>
      </w:pPr>
      <w:r>
        <w:t>目录</w:t>
      </w:r>
    </w:p>
    <w:p>
      <w:r>
        <w:t>• 第一章 投标函及报价说明</w:t>
      </w:r>
    </w:p>
    <w:p>
      <w:r>
        <w:t>• 第二章 公司资质与实力</w:t>
      </w:r>
    </w:p>
    <w:p>
      <w:r>
        <w:t>• 第三章 技术方案</w:t>
      </w:r>
    </w:p>
    <w:p>
      <w:r>
        <w:t>• 第四章 项目实施计划</w:t>
      </w:r>
    </w:p>
    <w:p>
      <w:r>
        <w:t>• 第五章 服务承诺</w:t>
      </w:r>
    </w:p>
    <w:p>
      <w:r>
        <w:t>• 第六章 业绩证明材料</w:t>
      </w:r>
    </w:p>
    <w:p>
      <w:r>
        <w:t>• 第七章 附件</w:t>
      </w:r>
    </w:p>
    <w:p>
      <w:pPr>
        <w:pStyle w:val="21"/>
      </w:pPr>
      <w:r>
        <w:t>第一章 投标函及报价说明</w:t>
      </w:r>
    </w:p>
    <w:p>
      <w:pPr>
        <w:pStyle w:val="31"/>
      </w:pPr>
      <w:r>
        <w:t>1.1 投标函</w:t>
      </w:r>
    </w:p>
    <w:p>
      <w:r>
        <w:t>致：[采购方名称]</w:t>
      </w:r>
    </w:p>
    <w:p>
      <w:r>
        <w:t>我方已仔细研究了“食堂虫害防治及白蚁防治服务项目”的比选文件全部内容，包括澄清文件（如果有）。我方决定参加该项目投标。</w:t>
      </w:r>
    </w:p>
    <w:p>
      <w:r>
        <w:t>我方郑重承诺：</w:t>
      </w:r>
    </w:p>
    <w:p>
      <w:r>
        <w:t>1.  愿意以人民币（大写）</w:t>
      </w:r>
    </w:p>
    <w:p>
      <w:r>
        <w:t>_</w:t>
      </w:r>
    </w:p>
    <w:p>
      <w:r>
        <w:t>_</w:t>
      </w:r>
    </w:p>
    <w:p>
      <w:r>
        <w:t>_元（¥</w:t>
      </w:r>
    </w:p>
    <w:p>
      <w:r>
        <w:t>_</w:t>
      </w:r>
    </w:p>
    <w:p>
      <w:r>
        <w:t>）的总报价承担本项目的全部服务内容。</w:t>
      </w:r>
    </w:p>
    <w:p>
      <w:r>
        <w:t>2.  一旦我方中标，我方保证在收到中标通知书后，按照比选文件规定的时间、地点与贵方签订合同。</w:t>
      </w:r>
    </w:p>
    <w:p>
      <w:r>
        <w:t>3.  我方同意本投标文件在开标之日起 90 天内有效。</w:t>
      </w:r>
    </w:p>
    <w:p>
      <w:r>
        <w:t>4.  我方完全理解并遵守比选文件中的所有条款和条件。</w:t>
      </w:r>
    </w:p>
    <w:p>
      <w:r>
        <w:t>投标人：</w:t>
      </w:r>
    </w:p>
    <w:p>
      <w:r>
        <w:t>湖州卫康有害生物防治有限责任公司（盖章）</w:t>
      </w:r>
    </w:p>
    <w:p>
      <w:r>
        <w:t>法定代表人或授权代表：</w:t>
      </w:r>
    </w:p>
    <w:p>
      <w:r>
        <w:t>（签字）</w:t>
      </w:r>
    </w:p>
    <w:p>
      <w:r>
        <w:t>日期：</w:t>
      </w:r>
    </w:p>
    <w:p>
      <w:r>
        <w:t>2023 年 10 月 27 日</w:t>
      </w:r>
    </w:p>
    <w:p>
      <w:pPr>
        <w:pStyle w:val="31"/>
      </w:pPr>
      <w:r>
        <w:t>1.2 报价说明</w:t>
      </w:r>
    </w:p>
    <w:p>
      <w:r>
        <w:t>根据比选文件要求，我方对本项目报价如下：</w:t>
      </w:r>
    </w:p>
    <w:p>
      <w:r>
        <w:t>报价声明：</w:t>
      </w:r>
    </w:p>
    <w:p>
      <w:r>
        <w:t>1.  本报价为固定总价包干，服务期内不再增加任何费用。</w:t>
      </w:r>
    </w:p>
    <w:p>
      <w:r>
        <w:t>2.  报价符合《中华人民共和国政府采购法》及相关规定，不低于成本价。</w:t>
      </w:r>
    </w:p>
    <w:p>
      <w:r>
        <w:t>3.  若考核合格，合同可续签一年，续签价格参照本合同执行或双方协商。</w:t>
      </w:r>
    </w:p>
    <w:p>
      <w:pPr>
        <w:pStyle w:val="21"/>
      </w:pPr>
      <w:r>
        <w:t>第二章 公司资质与实力</w:t>
      </w:r>
    </w:p>
    <w:p>
      <w:pPr>
        <w:pStyle w:val="31"/>
      </w:pPr>
      <w:r>
        <w:t>2.1 公司简介</w:t>
      </w:r>
    </w:p>
    <w:p>
      <w:r>
        <w:t>湖州卫康有害生物防治有限责任公司成立于 2010 年，是一家专业从事有害生物防制（PCO）服务的综合性企业。公司持有有效的营业执照，经营范围涵盖虫害防治、白蚁防治、消毒服务等。</w:t>
      </w:r>
    </w:p>
    <w:p>
      <w:r>
        <w:t>公司秉承“绿色防控、安全高效”的理念，致力于为客户提供符合国家环保标准的有害生物综合治理解决方案。我们拥有专业的技术团队，所有技术人员均持证上岗，具备丰富的食堂及公共建筑虫害治理经验。</w:t>
      </w:r>
    </w:p>
    <w:p>
      <w:pPr>
        <w:pStyle w:val="31"/>
      </w:pPr>
      <w:r>
        <w:t>2.2 资格证明文件清单</w:t>
      </w:r>
    </w:p>
    <w:p>
      <w:r>
        <w:t>我方已按比选文件要求准备以下资质文件复印件（加盖公章），详见本标书附件部分：</w:t>
      </w:r>
    </w:p>
    <w:p>
      <w:r>
        <w:t>1.</w:t>
      </w:r>
    </w:p>
    <w:p>
      <w:r>
        <w:t>营业执照副本复印件</w:t>
      </w:r>
    </w:p>
    <w:p>
      <w:r>
        <w:t>：证明主体合法经营。</w:t>
      </w:r>
    </w:p>
    <w:p>
      <w:r>
        <w:t>2.</w:t>
      </w:r>
    </w:p>
    <w:p>
      <w:r>
        <w:t>法定代表人身份证明书及身份证复印件</w:t>
      </w:r>
    </w:p>
    <w:p>
      <w:r>
        <w:t>。</w:t>
      </w:r>
    </w:p>
    <w:p>
      <w:r>
        <w:t>3.</w:t>
      </w:r>
    </w:p>
    <w:p>
      <w:r>
        <w:t>授权委托书及受委托人身份证复印件</w:t>
      </w:r>
    </w:p>
    <w:p>
      <w:r>
        <w:t>。</w:t>
      </w:r>
    </w:p>
    <w:p>
      <w:r>
        <w:t>4.</w:t>
      </w:r>
    </w:p>
    <w:p>
      <w:r>
        <w:t>有害生物防治资质证书</w:t>
      </w:r>
    </w:p>
    <w:p>
      <w:r>
        <w:t>：证明具备专业服务能力。</w:t>
      </w:r>
    </w:p>
    <w:p>
      <w:r>
        <w:t>5.</w:t>
      </w:r>
    </w:p>
    <w:p>
      <w:r>
        <w:t>近三年无重大违法记录承诺书</w:t>
      </w:r>
    </w:p>
    <w:p>
      <w:r>
        <w:t>。</w:t>
      </w:r>
    </w:p>
    <w:p>
      <w:r>
        <w:t>6.</w:t>
      </w:r>
    </w:p>
    <w:p>
      <w:r>
        <w:t>信用中国及中国政府采购网查询截图</w:t>
      </w:r>
    </w:p>
    <w:p>
      <w:r>
        <w:t>：证明无失信记录。</w:t>
      </w:r>
    </w:p>
    <w:p>
      <w:pPr>
        <w:pStyle w:val="31"/>
      </w:pPr>
      <w:r>
        <w:t>2.3 技术团队介绍</w:t>
      </w:r>
    </w:p>
    <w:p>
      <w:r>
        <w:t>本项目将组建专项服务小组，核心成员如下：</w:t>
      </w:r>
    </w:p>
    <w:p>
      <w:pPr>
        <w:pStyle w:val="21"/>
      </w:pPr>
      <w:r>
        <w:t>第三章 技术方案</w:t>
      </w:r>
    </w:p>
    <w:p>
      <w:pPr>
        <w:pStyle w:val="31"/>
      </w:pPr>
      <w:r>
        <w:t>3.1 总体策略：IPM 综合虫害管理</w:t>
      </w:r>
    </w:p>
    <w:p>
      <w:r>
        <w:t>针对食堂及院内环境，我方采用国际通用的 IPM（Integrated Pest Management）综合虫害管理策略，坚持“预防为主，防治结合”，优先使用物理和生物方法，严格控制化学药剂的使用，确保食品安全与环境安全。</w:t>
      </w:r>
    </w:p>
    <w:p>
      <w:pPr>
        <w:pStyle w:val="31"/>
      </w:pPr>
      <w:r>
        <w:t>3.2 食堂虫害防治方案</w:t>
      </w:r>
    </w:p>
    <w:p>
      <w:pPr>
        <w:pStyle w:val="4"/>
      </w:pPr>
      <w:r>
        <w:t>3.2.1 全面调研与评估</w:t>
      </w:r>
    </w:p>
    <w:p>
      <w:r>
        <w:t>• 调查时间</w:t>
      </w:r>
    </w:p>
    <w:p>
      <w:r>
        <w:t xml:space="preserve">  ：合同签订后 3 个工作日内完成首次全面勘察。</w:t>
      </w:r>
    </w:p>
    <w:p>
      <w:r>
        <w:t>• 调查内容</w:t>
      </w:r>
    </w:p>
    <w:p>
      <w:r>
        <w:t xml:space="preserve">  ：识别鼠类、苍蝇、蟑螂种类；检查活动规律（觅食路线、栖息地）；评估危害程度（粪便痕迹、咬痕、活体数量）。</w:t>
      </w:r>
    </w:p>
    <w:p>
      <w:r>
        <w:t>• 输出成果</w:t>
      </w:r>
    </w:p>
    <w:p>
      <w:r>
        <w:t xml:space="preserve">  ：提交《食堂虫害风险评估报告》，绘制虫害密度分布图。</w:t>
      </w:r>
    </w:p>
    <w:p>
      <w:pPr>
        <w:pStyle w:val="4"/>
      </w:pPr>
      <w:r>
        <w:t>3.2.2 环境治理与防鼠设施完善</w:t>
      </w:r>
    </w:p>
    <w:p>
      <w:r>
        <w:t>• 清洁建议</w:t>
      </w:r>
    </w:p>
    <w:p>
      <w:r>
        <w:t xml:space="preserve">  ：协助食堂制定清洁标准，重点清理食物残渣、垃圾，减少害虫滋生源。</w:t>
      </w:r>
    </w:p>
    <w:p>
      <w:r>
        <w:t>• 孔洞封堵</w:t>
      </w:r>
    </w:p>
    <w:p>
      <w:r>
        <w:t xml:space="preserve">  ：</w:t>
      </w:r>
    </w:p>
    <w:p>
      <w:r>
        <w:t xml:space="preserve">  对功能间（区）建筑结构孔洞缝隙进行填充（使用防火泥、钢丝球等）。</w:t>
      </w:r>
    </w:p>
    <w:p>
      <w:r>
        <w:t xml:space="preserve">  封闭天花板夹层内与外环境相通孔洞。</w:t>
      </w:r>
    </w:p>
    <w:p>
      <w:r>
        <w:t xml:space="preserve">  封堵配电箱（柜）与外环境或穿越天花板的孔洞缝隙。</w:t>
      </w:r>
    </w:p>
    <w:p>
      <w:r>
        <w:t xml:space="preserve">  安装挡鼠板（高度≥60cm）、纱窗、风幕机等物理屏障。</w:t>
      </w:r>
    </w:p>
    <w:p>
      <w:r>
        <w:t>• 对功能间（区）建筑结构孔洞缝隙进行填充（使用防火泥、钢丝球等）。</w:t>
      </w:r>
    </w:p>
    <w:p>
      <w:r>
        <w:t>• 封闭天花板夹层内与外环境相通孔洞。</w:t>
      </w:r>
    </w:p>
    <w:p>
      <w:r>
        <w:t>• 封堵配电箱（柜）与外环境或穿越天花板的孔洞缝隙。</w:t>
      </w:r>
    </w:p>
    <w:p>
      <w:r>
        <w:t>• 安装挡鼠板（高度≥60cm）、纱窗、风幕机等物理屏障。</w:t>
      </w:r>
    </w:p>
    <w:p>
      <w:pPr>
        <w:pStyle w:val="4"/>
      </w:pPr>
      <w:r>
        <w:t>3.2.3 综合防治措施</w:t>
      </w:r>
    </w:p>
    <w:p>
      <w:r>
        <w:t>• 灭鼠方案</w:t>
      </w:r>
    </w:p>
    <w:p>
      <w:r>
        <w:t xml:space="preserve">  ：</w:t>
      </w:r>
    </w:p>
    <w:p>
      <w:r>
        <w:t xml:space="preserve">  室内</w:t>
      </w:r>
    </w:p>
    <w:p>
      <w:r>
        <w:t xml:space="preserve">  ：严禁投放毒饵。仅在隐蔽角落布设粘鼠板、捕鼠笼等物理设施。</w:t>
      </w:r>
    </w:p>
    <w:p>
      <w:r>
        <w:t xml:space="preserve">  室外</w:t>
      </w:r>
    </w:p>
    <w:p>
      <w:r>
        <w:t xml:space="preserve">  ：沿外墙隐蔽位置固定安装防鼠毒饵站，内部投放合规抗凝血剂饵料，防止非靶标动物误食。</w:t>
      </w:r>
    </w:p>
    <w:p>
      <w:r>
        <w:t>• 室内</w:t>
      </w:r>
    </w:p>
    <w:p>
      <w:r>
        <w:t xml:space="preserve">  ：严禁投放毒饵。仅在隐蔽角落布设粘鼠板、捕鼠笼等物理设施。</w:t>
      </w:r>
    </w:p>
    <w:p>
      <w:r>
        <w:t>• 室外</w:t>
      </w:r>
    </w:p>
    <w:p>
      <w:r>
        <w:t xml:space="preserve">  ：沿外墙隐蔽位置固定安装防鼠毒饵站，内部投放合规抗凝血剂饵料，防止非靶标动物误食。</w:t>
      </w:r>
    </w:p>
    <w:p>
      <w:r>
        <w:t>• 灭蝇/灭蟑方案</w:t>
      </w:r>
    </w:p>
    <w:p>
      <w:r>
        <w:t xml:space="preserve">  ：</w:t>
      </w:r>
    </w:p>
    <w:p>
      <w:r>
        <w:t xml:space="preserve">  采用诱捕器（如光触媒灭蚊灯、蟑螂屋）进行监测与捕捉。</w:t>
      </w:r>
    </w:p>
    <w:p>
      <w:r>
        <w:t xml:space="preserve">  必要时使用低毒、无味、食品级安全的滞留喷洒药剂，避开食品加工区域。</w:t>
      </w:r>
    </w:p>
    <w:p>
      <w:r>
        <w:t xml:space="preserve">  利用生物酶制剂分解有机物，破坏害虫生存环境。</w:t>
      </w:r>
    </w:p>
    <w:p>
      <w:r>
        <w:t>• 采用诱捕器（如光触媒灭蚊灯、蟑螂屋）进行监测与捕捉。</w:t>
      </w:r>
    </w:p>
    <w:p>
      <w:r>
        <w:t>• 必要时使用低毒、无味、食品级安全的滞留喷洒药剂，避开食品加工区域。</w:t>
      </w:r>
    </w:p>
    <w:p>
      <w:r>
        <w:t>• 利用生物酶制剂分解有机物，破坏害虫生存环境。</w:t>
      </w:r>
    </w:p>
    <w:p>
      <w:pPr>
        <w:pStyle w:val="4"/>
      </w:pPr>
      <w:r>
        <w:t>3.2.4 知识培训</w:t>
      </w:r>
    </w:p>
    <w:p>
      <w:r>
        <w:t>• 培训对象</w:t>
      </w:r>
    </w:p>
    <w:p>
      <w:r>
        <w:t xml:space="preserve">  ：食堂全体工作人员。</w:t>
      </w:r>
    </w:p>
    <w:p>
      <w:r>
        <w:t>• 培训内容</w:t>
      </w:r>
    </w:p>
    <w:p>
      <w:r>
        <w:t xml:space="preserve">  ：害虫识别、日常清洁规范、发现虫害后的应急处理、个人防护知识。</w:t>
      </w:r>
    </w:p>
    <w:p>
      <w:r>
        <w:t>• 频次</w:t>
      </w:r>
    </w:p>
    <w:p>
      <w:r>
        <w:t xml:space="preserve">  ：每季度一次，或根据需求随时安排。</w:t>
      </w:r>
    </w:p>
    <w:p>
      <w:pPr>
        <w:pStyle w:val="31"/>
      </w:pPr>
      <w:r>
        <w:t>3.3 白蚁防治方案</w:t>
      </w:r>
    </w:p>
    <w:p>
      <w:pPr>
        <w:pStyle w:val="4"/>
      </w:pPr>
      <w:r>
        <w:t>3.3.1 全面调研</w:t>
      </w:r>
    </w:p>
    <w:p>
      <w:r>
        <w:t>• 对院内建筑物及周边环境进行全面检查，识别白蚁种类（如家白蚁、散白蚁）。</w:t>
      </w:r>
    </w:p>
    <w:p>
      <w:r>
        <w:t>• 探测蚁路、分飞孔、菌圃等迹象，确定危害范围。</w:t>
      </w:r>
    </w:p>
    <w:p>
      <w:pPr>
        <w:pStyle w:val="4"/>
      </w:pPr>
      <w:r>
        <w:t>3.3.2 环境治理</w:t>
      </w:r>
    </w:p>
    <w:p>
      <w:r>
        <w:t>• 建议保持环境干燥通风，修复漏水管道，避免形成潮湿环境吸引白蚁。</w:t>
      </w:r>
    </w:p>
    <w:p>
      <w:r>
        <w:t>• 清理木质堆积物，切断白蚁食物来源。</w:t>
      </w:r>
    </w:p>
    <w:p>
      <w:pPr>
        <w:pStyle w:val="4"/>
      </w:pPr>
      <w:r>
        <w:t>3.3.3 精准施药与巢穴处理</w:t>
      </w:r>
    </w:p>
    <w:p>
      <w:r>
        <w:t>• 药剂选择</w:t>
      </w:r>
    </w:p>
    <w:p>
      <w:r>
        <w:t xml:space="preserve">  ：选用高效低毒、持效期长的联苯菊酯或吡虫啉类药剂，确保对人畜安全，不污染土壤。</w:t>
      </w:r>
    </w:p>
    <w:p>
      <w:r>
        <w:t>• 施工工艺</w:t>
      </w:r>
    </w:p>
    <w:p>
      <w:r>
        <w:t xml:space="preserve">  ：</w:t>
      </w:r>
    </w:p>
    <w:p>
      <w:r>
        <w:t xml:space="preserve">  钻孔注药</w:t>
      </w:r>
    </w:p>
    <w:p>
      <w:r>
        <w:t xml:space="preserve">  ：在疑似蚁路处钻孔，注入药液渗透至蚁巢。</w:t>
      </w:r>
    </w:p>
    <w:p>
      <w:r>
        <w:t xml:space="preserve">  土壤处理</w:t>
      </w:r>
    </w:p>
    <w:p>
      <w:r>
        <w:t xml:space="preserve">  ：对建筑物周边土壤进行带状处理，建立药物隔离带。</w:t>
      </w:r>
    </w:p>
    <w:p>
      <w:r>
        <w:t xml:space="preserve">  蚁巢处理</w:t>
      </w:r>
    </w:p>
    <w:p>
      <w:r>
        <w:t xml:space="preserve">  ：针对发现的活跃蚁巢，采用粉剂或乳油直接喷施，确保彻底消灭工蚁、兵蚁及幼虫。</w:t>
      </w:r>
    </w:p>
    <w:p>
      <w:r>
        <w:t>• 钻孔注药</w:t>
      </w:r>
    </w:p>
    <w:p>
      <w:r>
        <w:t xml:space="preserve">  ：在疑似蚁路处钻孔，注入药液渗透至蚁巢。</w:t>
      </w:r>
    </w:p>
    <w:p>
      <w:r>
        <w:t>• 土壤处理</w:t>
      </w:r>
    </w:p>
    <w:p>
      <w:r>
        <w:t xml:space="preserve">  ：对建筑物周边土壤进行带状处理，建立药物隔离带。</w:t>
      </w:r>
    </w:p>
    <w:p>
      <w:r>
        <w:t>• 蚁巢处理</w:t>
      </w:r>
    </w:p>
    <w:p>
      <w:r>
        <w:t xml:space="preserve">  ：针对发现的活跃蚁巢，采用粉剂或乳油直接喷施，确保彻底消灭工蚁、兵蚁及幼虫。</w:t>
      </w:r>
    </w:p>
    <w:p>
      <w:pPr>
        <w:pStyle w:val="31"/>
      </w:pPr>
      <w:r>
        <w:t>3.4 药剂与设备说明</w:t>
      </w:r>
    </w:p>
    <w:p>
      <w:pPr>
        <w:pStyle w:val="4"/>
      </w:pPr>
      <w:r>
        <w:t>3.4.1 药剂安全性</w:t>
      </w:r>
    </w:p>
    <w:p>
      <w:r>
        <w:t>我方承诺所有使用的药剂均具备“三证”（农药登记证、生产许可证、产品标准号），且符合国家标准 GB/T 27770-2011《病媒生物密度控制水平》。</w:t>
      </w:r>
    </w:p>
    <w:p>
      <w:r>
        <w:t>*</w:t>
      </w:r>
    </w:p>
    <w:p>
      <w:r>
        <w:t>主要药剂示例</w:t>
      </w:r>
    </w:p>
    <w:p>
      <w:r>
        <w:t>：</w:t>
      </w:r>
    </w:p>
    <w:p>
      <w:r>
        <w:t>*   灭鼠饵剂：溴敌隆（低毒，抗凝血类）。</w:t>
      </w:r>
    </w:p>
    <w:p>
      <w:r>
        <w:t>*   杀虫剂：高效氯氰菊酯（拟除虫菊酯类，低残留）。</w:t>
      </w:r>
    </w:p>
    <w:p>
      <w:r>
        <w:t>*   白蚁药：联苯菊酯（缓释型，对白蚁有传递效应）。</w:t>
      </w:r>
    </w:p>
    <w:p>
      <w:pPr>
        <w:pStyle w:val="4"/>
      </w:pPr>
      <w:r>
        <w:t>3.4.2 设备配置</w:t>
      </w:r>
    </w:p>
    <w:p>
      <w:r>
        <w:t>• 超低容量喷雾器（用于空间喷洒）。</w:t>
      </w:r>
    </w:p>
    <w:p>
      <w:r>
        <w:t>• 电动钻探机（用于白蚁防治钻孔）。</w:t>
      </w:r>
    </w:p>
    <w:p>
      <w:r>
        <w:t>• 粘鼠板、捕鼠笼、毒饵站（不锈钢材质，防儿童开启）。</w:t>
      </w:r>
    </w:p>
    <w:p>
      <w:r>
        <w:t>• 温湿度检测仪、诱捕器。</w:t>
      </w:r>
    </w:p>
    <w:p>
      <w:pPr>
        <w:pStyle w:val="21"/>
      </w:pPr>
      <w:r>
        <w:t>第四章 项目实施计划</w:t>
      </w:r>
    </w:p>
    <w:p>
      <w:pPr>
        <w:pStyle w:val="31"/>
      </w:pPr>
      <w:r>
        <w:t>4.1 服务周期</w:t>
      </w:r>
    </w:p>
    <w:p>
      <w:r>
        <w:t>自合同签订之日起，服务期为一年。考核合格后，可续签一年。</w:t>
      </w:r>
    </w:p>
    <w:p>
      <w:pPr>
        <w:pStyle w:val="31"/>
      </w:pPr>
      <w:r>
        <w:t>4.2 巡查频率</w:t>
      </w:r>
    </w:p>
    <w:p>
      <w:r>
        <w:t>• 常规巡查</w:t>
      </w:r>
    </w:p>
    <w:p>
      <w:r>
        <w:t xml:space="preserve">  ：每月至少 2 次全面巡查。</w:t>
      </w:r>
    </w:p>
    <w:p>
      <w:r>
        <w:t>• 不定期抽查</w:t>
      </w:r>
    </w:p>
    <w:p>
      <w:r>
        <w:t xml:space="preserve">  ：每周至少 1 次随机抽查。</w:t>
      </w:r>
    </w:p>
    <w:p>
      <w:r>
        <w:t>• 紧急响应</w:t>
      </w:r>
    </w:p>
    <w:p>
      <w:r>
        <w:t xml:space="preserve">  ：接到报修或投诉后，2 小时内到达现场。</w:t>
      </w:r>
    </w:p>
    <w:p>
      <w:pPr>
        <w:pStyle w:val="31"/>
      </w:pPr>
      <w:r>
        <w:t>4.3 工作流程图</w:t>
      </w:r>
    </w:p>
    <w:p>
      <w:r>
        <w:t>```mermaid</w:t>
      </w:r>
    </w:p>
    <w:p>
      <w:r>
        <w:t>graph TD</w:t>
      </w:r>
    </w:p>
    <w:p>
      <w:r>
        <w:t>A[进场调研] --&gt; B[制定方案]</w:t>
      </w:r>
    </w:p>
    <w:p>
      <w:r>
        <w:t>B --&gt; C[实施防治]</w:t>
      </w:r>
    </w:p>
    <w:p>
      <w:r>
        <w:t>C --&gt; D[效果评估]</w:t>
      </w:r>
    </w:p>
    <w:p>
      <w:r>
        <w:t>D --&gt; E{达标？}</w:t>
      </w:r>
    </w:p>
    <w:p>
      <w:r>
        <w:t>E -- 是 --&gt; F[进入下一周期]</w:t>
      </w:r>
    </w:p>
    <w:p>
      <w:r>
        <w:t>E -- 否 --&gt; G[加强治理]</w:t>
      </w:r>
    </w:p>
    <w:p>
      <w:r>
        <w:t>G --&gt; C</w:t>
      </w:r>
    </w:p>
    <w:p>
      <w:r>
        <w:t>F --&gt; H[月度/季度报告]</w:t>
      </w:r>
    </w:p>
    <w:p>
      <w:pPr>
        <w:pStyle w:val="31"/>
      </w:pPr>
      <w:r>
        <w:t>4.4 档案管理</w:t>
      </w:r>
    </w:p>
    <w:p>
      <w:r>
        <w:t>建立“一企一档”，详细记录每次服务的：</w:t>
      </w:r>
    </w:p>
    <w:p>
      <w:r>
        <w:t>*   作业时间、地点、人员。</w:t>
      </w:r>
    </w:p>
    <w:p>
      <w:r>
        <w:t>*   使用药剂名称、浓度、用量。</w:t>
      </w:r>
    </w:p>
    <w:p>
      <w:r>
        <w:t>*   发现的问题及处理结果。</w:t>
      </w:r>
    </w:p>
    <w:p>
      <w:r>
        <w:t>*   客户签字确认单。</w:t>
      </w:r>
    </w:p>
    <w:p>
      <w:pPr>
        <w:pStyle w:val="21"/>
      </w:pPr>
      <w:r>
        <w:t>第五章 服务承诺</w:t>
      </w:r>
    </w:p>
    <w:p>
      <w:pPr>
        <w:pStyle w:val="31"/>
      </w:pPr>
      <w:r>
        <w:t>5.1 服务质量承诺</w:t>
      </w:r>
    </w:p>
    <w:p>
      <w:r>
        <w:t>• 防治效果</w:t>
      </w:r>
    </w:p>
    <w:p>
      <w:r>
        <w:t xml:space="preserve">  ：确保服务区域内鼠、蟑、蝇密度控制在国家卫生城市标准范围内。</w:t>
      </w:r>
    </w:p>
    <w:p>
      <w:r>
        <w:t>• 达标率</w:t>
      </w:r>
    </w:p>
    <w:p>
      <w:r>
        <w:t xml:space="preserve">  ：服务期限内的害虫及白蚁防治达标率达到</w:t>
      </w:r>
    </w:p>
    <w:p>
      <w:r>
        <w:t xml:space="preserve">  98%</w:t>
      </w:r>
    </w:p>
    <w:p>
      <w:r>
        <w:t xml:space="preserve">  以上。</w:t>
      </w:r>
    </w:p>
    <w:p>
      <w:r>
        <w:t>• 整改承诺</w:t>
      </w:r>
    </w:p>
    <w:p>
      <w:r>
        <w:t xml:space="preserve">  ：若因我方原因导致防治失败，我方免费重新治理，直至达标。</w:t>
      </w:r>
    </w:p>
    <w:p>
      <w:pPr>
        <w:pStyle w:val="31"/>
      </w:pPr>
      <w:r>
        <w:t>5.2 售后服务承诺</w:t>
      </w:r>
    </w:p>
    <w:p>
      <w:r>
        <w:t>• 定期回访</w:t>
      </w:r>
    </w:p>
    <w:p>
      <w:r>
        <w:t xml:space="preserve">  ：每月进行一次电话回访，每季度进行一次上门满意度调查。</w:t>
      </w:r>
    </w:p>
    <w:p>
      <w:r>
        <w:t>• 响应时间</w:t>
      </w:r>
    </w:p>
    <w:p>
      <w:r>
        <w:t xml:space="preserve">  ：</w:t>
      </w:r>
    </w:p>
    <w:p>
      <w:r>
        <w:t xml:space="preserve">  一般问题：24 小时内解决。</w:t>
      </w:r>
    </w:p>
    <w:p>
      <w:r>
        <w:t xml:space="preserve">  紧急虫害爆发：2 小时内到场，4 小时内控制局面。</w:t>
      </w:r>
    </w:p>
    <w:p>
      <w:r>
        <w:t>• 一般问题：24 小时内解决。</w:t>
      </w:r>
    </w:p>
    <w:p>
      <w:r>
        <w:t>• 紧急虫害爆发：2 小时内到场，4 小时内控制局面。</w:t>
      </w:r>
    </w:p>
    <w:p>
      <w:r>
        <w:t>• 问题解决期限</w:t>
      </w:r>
    </w:p>
    <w:p>
      <w:r>
        <w:t xml:space="preserve">  ：承诺在发现问题后 3 个工作日内提出解决方案并落实。</w:t>
      </w:r>
    </w:p>
    <w:p>
      <w:pPr>
        <w:pStyle w:val="31"/>
      </w:pPr>
      <w:r>
        <w:t>5.3 环保与安全承诺</w:t>
      </w:r>
    </w:p>
    <w:p>
      <w:r>
        <w:t>• 食品安全</w:t>
      </w:r>
    </w:p>
    <w:p>
      <w:r>
        <w:t xml:space="preserve">  ：所有施药工作严格避开食品加工、烹饪及餐具存放时段。施药前做好食品遮盖保护。</w:t>
      </w:r>
    </w:p>
    <w:p>
      <w:r>
        <w:t>• 环境污染</w:t>
      </w:r>
    </w:p>
    <w:p>
      <w:r>
        <w:t xml:space="preserve">  ：不使用国家明令禁止的高毒高残留农药。废弃物按规定回收处理，不随意倾倒。</w:t>
      </w:r>
    </w:p>
    <w:p>
      <w:r>
        <w:t>• 人员安全</w:t>
      </w:r>
    </w:p>
    <w:p>
      <w:r>
        <w:t xml:space="preserve">  ：作业人员统一着装，佩戴防护装备，确保自身及客户人员安全。</w:t>
      </w:r>
    </w:p>
    <w:p>
      <w:pPr>
        <w:pStyle w:val="21"/>
      </w:pPr>
      <w:r>
        <w:t>第六章 业绩证明材料</w:t>
      </w:r>
    </w:p>
    <w:p>
      <w:pPr>
        <w:pStyle w:val="31"/>
      </w:pPr>
      <w:r>
        <w:t>6.1 类似项目业绩清单</w:t>
      </w:r>
    </w:p>
    <w:p>
      <w:r>
        <w:t>近三年内（2023 年 1 月 1 日至今），我方承接了以下类似食堂虫害防治及白蚁防治项目：</w:t>
      </w:r>
    </w:p>
    <w:p>
      <w:pPr>
        <w:pStyle w:val="31"/>
      </w:pPr>
      <w:r>
        <w:t>6.2 合同及评价证明</w:t>
      </w:r>
    </w:p>
    <w:p>
      <w:r>
        <w:t>• 随标书附带上述三个项目的合同复印件（加盖公章）。</w:t>
      </w:r>
    </w:p>
    <w:p>
      <w:r>
        <w:t>• 随标书附带客户出具的验收合格证明或好评信（见附件）。</w:t>
      </w:r>
    </w:p>
    <w:p>
      <w:pPr>
        <w:pStyle w:val="21"/>
      </w:pPr>
      <w:r>
        <w:t>第七章 附件</w:t>
      </w:r>
    </w:p>
    <w:p>
      <w:r>
        <w:t>本章节包含所有支撑性文件的复印件，均已加盖公章：</w:t>
      </w:r>
    </w:p>
    <w:p>
      <w:r>
        <w:t>• 营业执照副本复印件</w:t>
      </w:r>
    </w:p>
    <w:p>
      <w:r>
        <w:t>• 法定代表人身份证明书</w:t>
      </w:r>
    </w:p>
    <w:p>
      <w:r>
        <w:t>• 授权委托书及受托人身份证复印件</w:t>
      </w:r>
    </w:p>
    <w:p>
      <w:r>
        <w:t>• 有害生物防治资质证书</w:t>
      </w:r>
    </w:p>
    <w:p>
      <w:r>
        <w:t>• 技术人员资格证书复印件</w:t>
      </w:r>
    </w:p>
    <w:p>
      <w:r>
        <w:t>• 近三年无重大违法记录承诺书</w:t>
      </w:r>
    </w:p>
    <w:p>
      <w:r>
        <w:t>• 信用中国查询截图</w:t>
      </w:r>
    </w:p>
    <w:p>
      <w:r>
        <w:t>• 类似项目合同复印件</w:t>
      </w:r>
    </w:p>
    <w:p>
      <w:r>
        <w:t>• 客户评价证明材料</w:t>
      </w:r>
    </w:p>
    <w:p>
      <w:r>
        <w:t>（正文结束）</w:t>
      </w:r>
    </w:p>
    <w:sectPr w:rsidR="007D7E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E25"/>
    <w:rsid w:val="00AA1D8D"/>
    <w:rsid w:val="00AB54A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8E32C"/>
  <w14:defaultImageDpi w14:val="300"/>
  <w15:docId w15:val="{41CCF7F4-1058-49D9-8098-42F7D494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  <w:jc w:val="both"/>
    </w:pPr>
    <w:rPr>
      <w:rFonts w:ascii="Times New Roman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AB54AB"/>
    <w:pPr>
      <w:keepNext/>
      <w:keepLines/>
      <w:spacing w:before="320" w:after="320"/>
      <w:ind w:firstLine="0"/>
      <w:outlineLvl w:val="0"/>
    </w:pPr>
    <w:rPr>
      <w:rFonts w:asciiTheme="majorHAnsi" w:eastAsia="黑体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B54AB"/>
    <w:pPr>
      <w:keepNext/>
      <w:keepLines/>
      <w:spacing w:before="240" w:after="240"/>
      <w:ind w:firstLine="0"/>
      <w:outlineLvl w:val="1"/>
    </w:pPr>
    <w:rPr>
      <w:rFonts w:asciiTheme="majorHAnsi" w:eastAsia="黑体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AB54AB"/>
    <w:pPr>
      <w:keepNext/>
      <w:keepLines/>
      <w:spacing w:before="200" w:after="120"/>
      <w:ind w:firstLine="0"/>
      <w:outlineLvl w:val="2"/>
    </w:pPr>
    <w:rPr>
      <w:rFonts w:asciiTheme="majorHAnsi" w:eastAsia="楷体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AB54AB"/>
    <w:rPr>
      <w:rFonts w:asciiTheme="majorHAnsi" w:eastAsia="黑体" w:hAnsiTheme="majorHAnsi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AB54AB"/>
    <w:rPr>
      <w:rFonts w:asciiTheme="majorHAnsi" w:eastAsia="黑体" w:hAnsiTheme="majorHAnsi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AB54AB"/>
    <w:rPr>
      <w:rFonts w:asciiTheme="majorHAnsi" w:eastAsia="楷体" w:hAnsiTheme="majorHAnsi" w:cstheme="majorBidi"/>
      <w:b/>
      <w:bCs/>
      <w:color w:val="000000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yeer lee</cp:lastModifiedBy>
  <cp:revision>2</cp:revision>
  <dcterms:created xsi:type="dcterms:W3CDTF">2013-12-23T23:15:00Z</dcterms:created>
  <dcterms:modified xsi:type="dcterms:W3CDTF">2026-03-22T01:03:00Z</dcterms:modified>
  <cp:category/>
</cp:coreProperties>
</file>