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[품의] 물류센터 입출고 자동화 도입 예산 승인 요청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보낸사람</w:t>
            </w:r>
          </w:p>
        </w:tc>
        <w:tc>
          <w:tcPr>
            <w:tcW w:type="dxa" w:w="4320"/>
          </w:tcPr>
          <w:p>
            <w:r>
              <w:t>이수진 팀장 &lt;soojin.lee@hankyulfood.co.kr&gt;</w:t>
            </w:r>
          </w:p>
        </w:tc>
      </w:tr>
      <w:tr>
        <w:tc>
          <w:tcPr>
            <w:tcW w:type="dxa" w:w="4320"/>
          </w:tcPr>
          <w:p>
            <w:r>
              <w:t>받는사람</w:t>
            </w:r>
          </w:p>
        </w:tc>
        <w:tc>
          <w:tcPr>
            <w:tcW w:type="dxa" w:w="4320"/>
          </w:tcPr>
          <w:p>
            <w:r>
              <w:t>박정우 부장, 최영호 상무</w:t>
            </w:r>
          </w:p>
        </w:tc>
      </w:tr>
      <w:tr>
        <w:tc>
          <w:tcPr>
            <w:tcW w:type="dxa" w:w="4320"/>
          </w:tcPr>
          <w:p>
            <w:r>
              <w:t>참조</w:t>
            </w:r>
          </w:p>
        </w:tc>
        <w:tc>
          <w:tcPr>
            <w:tcW w:type="dxa" w:w="4320"/>
          </w:tcPr>
          <w:p>
            <w:r>
              <w:t>물류혁신팀 김도현 대리</w:t>
            </w:r>
          </w:p>
        </w:tc>
      </w:tr>
      <w:tr>
        <w:tc>
          <w:tcPr>
            <w:tcW w:type="dxa" w:w="4320"/>
          </w:tcPr>
          <w:p>
            <w:r>
              <w:t>일자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</w:tbl>
    <w:p>
      <w:r>
        <w:t>안녕하십니까, 물류혁신팀 이수진 팀장입니다.</w:t>
      </w:r>
    </w:p>
    <w:p>
      <w:r>
        <w:t>지난 TF 회의에서 결정된 물류센터 입출고 자동화 시스템 도입과 관련하여, 아래와 같이 소요 예산과 추진 일정을 정리하여 승인을 요청드립니다.</w:t>
      </w:r>
    </w:p>
    <w:p>
      <w:pPr>
        <w:pStyle w:val="Heading1"/>
      </w:pPr>
      <w:r>
        <w:t>1. 투자 비용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세부 항목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</w:tr>
      <w:tr>
        <w:tc>
          <w:tcPr>
            <w:tcW w:type="dxa" w:w="2880"/>
          </w:tcPr>
          <w:p>
            <w:r>
              <w:t>하드웨어</w:t>
            </w:r>
          </w:p>
        </w:tc>
        <w:tc>
          <w:tcPr>
            <w:tcW w:type="dxa" w:w="2880"/>
          </w:tcPr>
          <w:p>
            <w:r>
              <w:t>RFID 리더·태그, 게이트 설비</w:t>
            </w:r>
          </w:p>
        </w:tc>
        <w:tc>
          <w:tcPr>
            <w:tcW w:type="dxa" w:w="2880"/>
          </w:tcPr>
          <w:p>
            <w:r>
              <w:t>1억 2,000만원</w:t>
            </w:r>
          </w:p>
        </w:tc>
      </w:tr>
      <w:tr>
        <w:tc>
          <w:tcPr>
            <w:tcW w:type="dxa" w:w="2880"/>
          </w:tcPr>
          <w:p>
            <w:r>
              <w:t>소프트웨어</w:t>
            </w:r>
          </w:p>
        </w:tc>
        <w:tc>
          <w:tcPr>
            <w:tcW w:type="dxa" w:w="2880"/>
          </w:tcPr>
          <w:p>
            <w:r>
              <w:t>WMS 라이선스 및 연동 개발</w:t>
            </w:r>
          </w:p>
        </w:tc>
        <w:tc>
          <w:tcPr>
            <w:tcW w:type="dxa" w:w="2880"/>
          </w:tcPr>
          <w:p>
            <w:r>
              <w:t>7,000만원</w:t>
            </w:r>
          </w:p>
        </w:tc>
      </w:tr>
      <w:tr>
        <w:tc>
          <w:tcPr>
            <w:tcW w:type="dxa" w:w="2880"/>
          </w:tcPr>
          <w:p>
            <w:r>
              <w:t>교육·예비비</w:t>
            </w:r>
          </w:p>
        </w:tc>
        <w:tc>
          <w:tcPr>
            <w:tcW w:type="dxa" w:w="2880"/>
          </w:tcPr>
          <w:p>
            <w:r>
              <w:t>현장 교육, 유지보수 예비</w:t>
            </w:r>
          </w:p>
        </w:tc>
        <w:tc>
          <w:tcPr>
            <w:tcW w:type="dxa" w:w="2880"/>
          </w:tcPr>
          <w:p>
            <w:r>
              <w:t>4,000만원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2억 3,000만원</w:t>
            </w:r>
          </w:p>
        </w:tc>
      </w:tr>
    </w:tbl>
    <w:p>
      <w:pPr>
        <w:pStyle w:val="Heading1"/>
      </w:pPr>
      <w:r>
        <w:t>2. 추진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주요 내용</w:t>
            </w:r>
          </w:p>
        </w:tc>
      </w:tr>
      <w:tr>
        <w:tc>
          <w:tcPr>
            <w:tcW w:type="dxa" w:w="2880"/>
          </w:tcPr>
          <w:p>
            <w:r>
              <w:t>1단계 (파일럿)</w:t>
            </w:r>
          </w:p>
        </w:tc>
        <w:tc>
          <w:tcPr>
            <w:tcW w:type="dxa" w:w="2880"/>
          </w:tcPr>
          <w:p>
            <w:r>
              <w:t>2026.10 ~ 2026.12 (3개월)</w:t>
            </w:r>
          </w:p>
        </w:tc>
        <w:tc>
          <w:tcPr>
            <w:tcW w:type="dxa" w:w="2880"/>
          </w:tcPr>
          <w:p>
            <w:r>
              <w:t>1개 라인 시범 적용·검증</w:t>
            </w:r>
          </w:p>
        </w:tc>
      </w:tr>
      <w:tr>
        <w:tc>
          <w:tcPr>
            <w:tcW w:type="dxa" w:w="2880"/>
          </w:tcPr>
          <w:p>
            <w:r>
              <w:t>2단계 (확대 적용)</w:t>
            </w:r>
          </w:p>
        </w:tc>
        <w:tc>
          <w:tcPr>
            <w:tcW w:type="dxa" w:w="2880"/>
          </w:tcPr>
          <w:p>
            <w:r>
              <w:t>2027.01 ~ 2027.06 (6개월)</w:t>
            </w:r>
          </w:p>
        </w:tc>
        <w:tc>
          <w:tcPr>
            <w:tcW w:type="dxa" w:w="2880"/>
          </w:tcPr>
          <w:p>
            <w:r>
              <w:t>전 라인 확대, 안정화</w:t>
            </w:r>
          </w:p>
        </w:tc>
      </w:tr>
      <w:tr>
        <w:tc>
          <w:tcPr>
            <w:tcW w:type="dxa" w:w="2880"/>
          </w:tcPr>
          <w:p>
            <w:r>
              <w:t>총 기간</w:t>
            </w:r>
          </w:p>
        </w:tc>
        <w:tc>
          <w:tcPr>
            <w:tcW w:type="dxa" w:w="2880"/>
          </w:tcPr>
          <w:p>
            <w:r>
              <w:t>9개월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3. 승인(결재) 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담당자</w:t>
            </w:r>
          </w:p>
        </w:tc>
      </w:tr>
      <w:tr>
        <w:tc>
          <w:tcPr>
            <w:tcW w:type="dxa" w:w="4320"/>
          </w:tcPr>
          <w:p>
            <w:r>
              <w:t>담당</w:t>
            </w:r>
          </w:p>
        </w:tc>
        <w:tc>
          <w:tcPr>
            <w:tcW w:type="dxa" w:w="4320"/>
          </w:tcPr>
          <w:p>
            <w:r>
              <w:t>김도현 대리 (물류혁신팀)</w:t>
            </w:r>
          </w:p>
        </w:tc>
      </w:tr>
      <w:tr>
        <w:tc>
          <w:tcPr>
            <w:tcW w:type="dxa" w:w="4320"/>
          </w:tcPr>
          <w:p>
            <w:r>
              <w:t>팀장 검토</w:t>
            </w:r>
          </w:p>
        </w:tc>
        <w:tc>
          <w:tcPr>
            <w:tcW w:type="dxa" w:w="4320"/>
          </w:tcPr>
          <w:p>
            <w:r>
              <w:t>이수진 팀장 (물류혁신팀)</w:t>
            </w:r>
          </w:p>
        </w:tc>
      </w:tr>
      <w:tr>
        <w:tc>
          <w:tcPr>
            <w:tcW w:type="dxa" w:w="4320"/>
          </w:tcPr>
          <w:p>
            <w:r>
              <w:t>부서장 승인</w:t>
            </w:r>
          </w:p>
        </w:tc>
        <w:tc>
          <w:tcPr>
            <w:tcW w:type="dxa" w:w="4320"/>
          </w:tcPr>
          <w:p>
            <w:r>
              <w:t>박정우 부장 (운영본부)</w:t>
            </w:r>
          </w:p>
        </w:tc>
      </w:tr>
      <w:tr>
        <w:tc>
          <w:tcPr>
            <w:tcW w:type="dxa" w:w="4320"/>
          </w:tcPr>
          <w:p>
            <w:r>
              <w:t>최종 승인</w:t>
            </w:r>
          </w:p>
        </w:tc>
        <w:tc>
          <w:tcPr>
            <w:tcW w:type="dxa" w:w="4320"/>
          </w:tcPr>
          <w:p>
            <w:r>
              <w:t>최영호 상무 (경영지원본부)</w:t>
            </w:r>
          </w:p>
        </w:tc>
      </w:tr>
    </w:tbl>
    <w:p>
      <w:r>
        <w:t>회사: 주식회사 한결푸드 / 주관 부서: 물류혁신팀</w:t>
      </w:r>
    </w:p>
    <w:p>
      <w:r>
        <w:t>검토 후 승인 부탁드립니다. 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