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E2C" w14:textId="4081128E" w:rsidR="00EC78CA" w:rsidRDefault="00B33B54">
      <w:r>
        <w:t>Starting point: understand the disentanglement and information processing of visual stimuli in mouse brain</w:t>
      </w:r>
    </w:p>
    <w:p w14:paraId="32B19D57" w14:textId="77777777" w:rsidR="00B33B54" w:rsidRDefault="00B33B54"/>
    <w:sectPr w:rsidR="00B3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E9"/>
    <w:rsid w:val="003842E9"/>
    <w:rsid w:val="00B33B54"/>
    <w:rsid w:val="00E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15C4"/>
  <w15:chartTrackingRefBased/>
  <w15:docId w15:val="{33189279-691A-42CC-944E-A17DF52E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54"/>
    <w:pPr>
      <w:widowControl w:val="0"/>
      <w:jc w:val="both"/>
    </w:pPr>
    <w:rPr>
      <w:rFonts w:ascii="Arial" w:eastAsia="宋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繁</dc:creator>
  <cp:keywords/>
  <dc:description/>
  <cp:lastModifiedBy>叶 繁</cp:lastModifiedBy>
  <cp:revision>3</cp:revision>
  <dcterms:created xsi:type="dcterms:W3CDTF">2024-12-24T06:00:00Z</dcterms:created>
  <dcterms:modified xsi:type="dcterms:W3CDTF">2024-12-24T06:04:00Z</dcterms:modified>
</cp:coreProperties>
</file>