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FBF52" w14:textId="77777777" w:rsidR="00147F5D" w:rsidRPr="007A0B2B" w:rsidRDefault="00000000" w:rsidP="00522C3A">
      <w:pPr>
        <w:spacing w:after="0"/>
        <w:jc w:val="center"/>
        <w:rPr>
          <w:rFonts w:ascii="Aptos Display" w:hAnsi="Aptos Display"/>
          <w:b/>
          <w:sz w:val="24"/>
          <w:szCs w:val="24"/>
          <w:lang w:val="es-CO"/>
        </w:rPr>
      </w:pPr>
      <w:r w:rsidRPr="007A0B2B">
        <w:rPr>
          <w:rFonts w:ascii="Aptos Display" w:hAnsi="Aptos Display"/>
          <w:b/>
          <w:sz w:val="24"/>
          <w:szCs w:val="24"/>
          <w:lang w:val="es-CO"/>
        </w:rPr>
        <w:t>Informe técnico de revisión del Manual de Procesos y Procedimientos</w:t>
      </w:r>
    </w:p>
    <w:p w14:paraId="76E20511" w14:textId="1FDDA100" w:rsidR="00147F5D" w:rsidRPr="007A0B2B" w:rsidRDefault="00000000" w:rsidP="00522C3A">
      <w:pPr>
        <w:spacing w:after="0"/>
        <w:jc w:val="center"/>
        <w:rPr>
          <w:rFonts w:ascii="Aptos Display" w:hAnsi="Aptos Display"/>
          <w:sz w:val="24"/>
          <w:szCs w:val="24"/>
          <w:lang w:val="es-CO"/>
        </w:rPr>
      </w:pPr>
      <w:r w:rsidRPr="007A0B2B">
        <w:rPr>
          <w:rFonts w:ascii="Aptos Display" w:hAnsi="Aptos Display"/>
          <w:i/>
          <w:color w:val="44546A"/>
          <w:sz w:val="24"/>
          <w:szCs w:val="24"/>
          <w:lang w:val="es-CO"/>
        </w:rPr>
        <w:t>Municipio de Gachetá, Cundinamarca</w:t>
      </w:r>
    </w:p>
    <w:p w14:paraId="190B5D82" w14:textId="77777777" w:rsidR="00522C3A" w:rsidRPr="007A0B2B" w:rsidRDefault="00522C3A" w:rsidP="00522C3A">
      <w:pPr>
        <w:spacing w:after="0"/>
        <w:jc w:val="center"/>
        <w:rPr>
          <w:rFonts w:ascii="Aptos Display" w:hAnsi="Aptos Display"/>
          <w:sz w:val="24"/>
          <w:szCs w:val="24"/>
          <w:lang w:val="es-CO"/>
        </w:rPr>
      </w:pPr>
    </w:p>
    <w:tbl>
      <w:tblPr>
        <w:tblStyle w:val="Tablaconcuadrcula1"/>
        <w:tblW w:w="0" w:type="auto"/>
        <w:tblLook w:val="04A0" w:firstRow="1" w:lastRow="0" w:firstColumn="1" w:lastColumn="0" w:noHBand="0" w:noVBand="1"/>
      </w:tblPr>
      <w:tblGrid>
        <w:gridCol w:w="2943"/>
        <w:gridCol w:w="6633"/>
      </w:tblGrid>
      <w:tr w:rsidR="00147F5D" w:rsidRPr="007A0B2B" w14:paraId="10C91069" w14:textId="77777777" w:rsidTr="00522C3A">
        <w:tc>
          <w:tcPr>
            <w:tcW w:w="2943" w:type="dxa"/>
            <w:shd w:val="clear" w:color="auto" w:fill="D9D9D9" w:themeFill="background1" w:themeFillShade="D9"/>
            <w:vAlign w:val="center"/>
          </w:tcPr>
          <w:p w14:paraId="57E96492" w14:textId="77777777" w:rsidR="00147F5D" w:rsidRPr="007A0B2B" w:rsidRDefault="00000000" w:rsidP="00522C3A">
            <w:pPr>
              <w:rPr>
                <w:rFonts w:ascii="Aptos Display" w:hAnsi="Aptos Display"/>
                <w:sz w:val="24"/>
                <w:szCs w:val="24"/>
              </w:rPr>
            </w:pPr>
            <w:r w:rsidRPr="007A0B2B">
              <w:rPr>
                <w:rFonts w:ascii="Aptos Display" w:hAnsi="Aptos Display"/>
                <w:b/>
                <w:sz w:val="24"/>
                <w:szCs w:val="24"/>
              </w:rPr>
              <w:t>Documento revisado</w:t>
            </w:r>
          </w:p>
        </w:tc>
        <w:tc>
          <w:tcPr>
            <w:tcW w:w="6633" w:type="dxa"/>
            <w:vAlign w:val="center"/>
          </w:tcPr>
          <w:p w14:paraId="2FC41792" w14:textId="77777777" w:rsidR="00147F5D" w:rsidRPr="007A0B2B" w:rsidRDefault="00000000" w:rsidP="00522C3A">
            <w:pPr>
              <w:jc w:val="both"/>
              <w:rPr>
                <w:rFonts w:ascii="Aptos Display" w:hAnsi="Aptos Display"/>
                <w:sz w:val="24"/>
                <w:szCs w:val="24"/>
              </w:rPr>
            </w:pPr>
            <w:r w:rsidRPr="007A0B2B">
              <w:rPr>
                <w:rFonts w:ascii="Aptos Display" w:hAnsi="Aptos Display"/>
                <w:sz w:val="24"/>
                <w:szCs w:val="24"/>
              </w:rPr>
              <w:t>Manual de Procesos y Procedimientos del Municipio de Gachetá, Cundinamarca</w:t>
            </w:r>
          </w:p>
        </w:tc>
      </w:tr>
      <w:tr w:rsidR="00147F5D" w:rsidRPr="007A0B2B" w14:paraId="66E29231" w14:textId="77777777" w:rsidTr="00522C3A">
        <w:tc>
          <w:tcPr>
            <w:tcW w:w="2943" w:type="dxa"/>
            <w:shd w:val="clear" w:color="auto" w:fill="D9D9D9" w:themeFill="background1" w:themeFillShade="D9"/>
            <w:vAlign w:val="center"/>
          </w:tcPr>
          <w:p w14:paraId="0C8753DB" w14:textId="77777777" w:rsidR="00147F5D" w:rsidRPr="007A0B2B" w:rsidRDefault="00000000" w:rsidP="00522C3A">
            <w:pPr>
              <w:rPr>
                <w:rFonts w:ascii="Aptos Display" w:hAnsi="Aptos Display"/>
                <w:sz w:val="24"/>
                <w:szCs w:val="24"/>
              </w:rPr>
            </w:pPr>
            <w:r w:rsidRPr="007A0B2B">
              <w:rPr>
                <w:rFonts w:ascii="Aptos Display" w:hAnsi="Aptos Display"/>
                <w:b/>
                <w:sz w:val="24"/>
                <w:szCs w:val="24"/>
              </w:rPr>
              <w:t>Objeto del informe</w:t>
            </w:r>
          </w:p>
        </w:tc>
        <w:tc>
          <w:tcPr>
            <w:tcW w:w="6633" w:type="dxa"/>
            <w:vAlign w:val="center"/>
          </w:tcPr>
          <w:p w14:paraId="3EA8A584" w14:textId="77777777" w:rsidR="00147F5D" w:rsidRPr="007A0B2B" w:rsidRDefault="00000000" w:rsidP="00522C3A">
            <w:pPr>
              <w:jc w:val="both"/>
              <w:rPr>
                <w:rFonts w:ascii="Aptos Display" w:hAnsi="Aptos Display"/>
                <w:sz w:val="24"/>
                <w:szCs w:val="24"/>
              </w:rPr>
            </w:pPr>
            <w:r w:rsidRPr="007A0B2B">
              <w:rPr>
                <w:rFonts w:ascii="Aptos Display" w:hAnsi="Aptos Display"/>
                <w:sz w:val="24"/>
                <w:szCs w:val="24"/>
              </w:rPr>
              <w:t>Identificar inconsistencias, riesgos de obsolescencia y ajustes necesarios dentro del manual.</w:t>
            </w:r>
          </w:p>
        </w:tc>
      </w:tr>
      <w:tr w:rsidR="00147F5D" w:rsidRPr="007A0B2B" w14:paraId="42372FF1" w14:textId="77777777" w:rsidTr="00522C3A">
        <w:tc>
          <w:tcPr>
            <w:tcW w:w="2943" w:type="dxa"/>
            <w:shd w:val="clear" w:color="auto" w:fill="D9D9D9" w:themeFill="background1" w:themeFillShade="D9"/>
            <w:vAlign w:val="center"/>
          </w:tcPr>
          <w:p w14:paraId="1D0F4874" w14:textId="77777777" w:rsidR="00147F5D" w:rsidRPr="007A0B2B" w:rsidRDefault="00000000" w:rsidP="00522C3A">
            <w:pPr>
              <w:rPr>
                <w:rFonts w:ascii="Aptos Display" w:hAnsi="Aptos Display"/>
                <w:sz w:val="24"/>
                <w:szCs w:val="24"/>
              </w:rPr>
            </w:pPr>
            <w:r w:rsidRPr="007A0B2B">
              <w:rPr>
                <w:rFonts w:ascii="Aptos Display" w:hAnsi="Aptos Display"/>
                <w:b/>
                <w:sz w:val="24"/>
                <w:szCs w:val="24"/>
              </w:rPr>
              <w:t>Alcance</w:t>
            </w:r>
          </w:p>
        </w:tc>
        <w:tc>
          <w:tcPr>
            <w:tcW w:w="6633" w:type="dxa"/>
            <w:vAlign w:val="center"/>
          </w:tcPr>
          <w:p w14:paraId="6E5B5E22" w14:textId="77777777" w:rsidR="00147F5D" w:rsidRPr="007A0B2B" w:rsidRDefault="00000000" w:rsidP="00522C3A">
            <w:pPr>
              <w:jc w:val="both"/>
              <w:rPr>
                <w:rFonts w:ascii="Aptos Display" w:hAnsi="Aptos Display"/>
                <w:sz w:val="24"/>
                <w:szCs w:val="24"/>
              </w:rPr>
            </w:pPr>
            <w:r w:rsidRPr="007A0B2B">
              <w:rPr>
                <w:rFonts w:ascii="Aptos Display" w:hAnsi="Aptos Display"/>
                <w:sz w:val="24"/>
                <w:szCs w:val="24"/>
              </w:rPr>
              <w:t>Revisión documental del mapa de procesos, fichas, procedimientos, diagramas de flujo, responsables, codificación y coherencia normativa.</w:t>
            </w:r>
          </w:p>
        </w:tc>
      </w:tr>
      <w:tr w:rsidR="00147F5D" w:rsidRPr="007A0B2B" w14:paraId="7E094CD5" w14:textId="77777777" w:rsidTr="00522C3A">
        <w:tc>
          <w:tcPr>
            <w:tcW w:w="2943" w:type="dxa"/>
            <w:shd w:val="clear" w:color="auto" w:fill="D9D9D9" w:themeFill="background1" w:themeFillShade="D9"/>
            <w:vAlign w:val="center"/>
          </w:tcPr>
          <w:p w14:paraId="5A37187A" w14:textId="77777777" w:rsidR="00147F5D" w:rsidRPr="007A0B2B" w:rsidRDefault="00000000" w:rsidP="00522C3A">
            <w:pPr>
              <w:rPr>
                <w:rFonts w:ascii="Aptos Display" w:hAnsi="Aptos Display"/>
                <w:sz w:val="24"/>
                <w:szCs w:val="24"/>
              </w:rPr>
            </w:pPr>
            <w:r w:rsidRPr="007A0B2B">
              <w:rPr>
                <w:rFonts w:ascii="Aptos Display" w:hAnsi="Aptos Display"/>
                <w:b/>
                <w:sz w:val="24"/>
                <w:szCs w:val="24"/>
              </w:rPr>
              <w:t>Criterio de análisis</w:t>
            </w:r>
          </w:p>
        </w:tc>
        <w:tc>
          <w:tcPr>
            <w:tcW w:w="6633" w:type="dxa"/>
            <w:vAlign w:val="center"/>
          </w:tcPr>
          <w:p w14:paraId="0EB2D7B1" w14:textId="77777777" w:rsidR="00147F5D" w:rsidRPr="007A0B2B" w:rsidRDefault="00000000" w:rsidP="00522C3A">
            <w:pPr>
              <w:jc w:val="both"/>
              <w:rPr>
                <w:rFonts w:ascii="Aptos Display" w:hAnsi="Aptos Display"/>
                <w:sz w:val="24"/>
                <w:szCs w:val="24"/>
              </w:rPr>
            </w:pPr>
            <w:r w:rsidRPr="007A0B2B">
              <w:rPr>
                <w:rFonts w:ascii="Aptos Display" w:hAnsi="Aptos Display"/>
                <w:sz w:val="24"/>
                <w:szCs w:val="24"/>
              </w:rPr>
              <w:t>Consistencia interna del manual, correspondencia proceso-procedimiento, claridad operativa, trazabilidad del ciclo PHVA y actualización normativa aplicable.</w:t>
            </w:r>
          </w:p>
        </w:tc>
      </w:tr>
    </w:tbl>
    <w:p w14:paraId="45D575AC" w14:textId="77777777" w:rsidR="00147F5D" w:rsidRPr="007A0B2B" w:rsidRDefault="00147F5D" w:rsidP="00522C3A">
      <w:pPr>
        <w:spacing w:after="0"/>
        <w:rPr>
          <w:rFonts w:ascii="Aptos Display" w:hAnsi="Aptos Display"/>
          <w:sz w:val="24"/>
          <w:szCs w:val="24"/>
          <w:lang w:val="es-CO"/>
        </w:rPr>
      </w:pPr>
    </w:p>
    <w:p w14:paraId="44CCBE85" w14:textId="77777777" w:rsidR="00522C3A" w:rsidRPr="007A0B2B" w:rsidRDefault="00522C3A" w:rsidP="00522C3A">
      <w:pPr>
        <w:spacing w:after="0"/>
        <w:rPr>
          <w:rFonts w:ascii="Aptos Display" w:hAnsi="Aptos Display"/>
          <w:sz w:val="24"/>
          <w:szCs w:val="24"/>
          <w:lang w:val="es-CO"/>
        </w:rPr>
      </w:pPr>
    </w:p>
    <w:p w14:paraId="29102FB6" w14:textId="73C22194" w:rsidR="00147F5D" w:rsidRPr="007A0B2B" w:rsidRDefault="00000000" w:rsidP="00522C3A">
      <w:pPr>
        <w:pStyle w:val="Ttulo1"/>
        <w:rPr>
          <w:lang w:val="es-CO"/>
        </w:rPr>
      </w:pPr>
      <w:r w:rsidRPr="007A0B2B">
        <w:rPr>
          <w:lang w:val="es-CO"/>
        </w:rPr>
        <w:t>1. Resumen</w:t>
      </w:r>
    </w:p>
    <w:p w14:paraId="4CE36230" w14:textId="77777777" w:rsidR="00522C3A" w:rsidRPr="007A0B2B" w:rsidRDefault="00522C3A" w:rsidP="00522C3A">
      <w:pPr>
        <w:pStyle w:val="Textoindependiente"/>
        <w:spacing w:after="0"/>
        <w:rPr>
          <w:rFonts w:ascii="Aptos Display" w:hAnsi="Aptos Display"/>
          <w:sz w:val="24"/>
          <w:szCs w:val="24"/>
          <w:lang w:val="es-CO"/>
        </w:rPr>
      </w:pPr>
    </w:p>
    <w:p w14:paraId="6D0325FE" w14:textId="03A0DA4D" w:rsidR="00147F5D" w:rsidRPr="007A0B2B" w:rsidRDefault="00000000" w:rsidP="002A69F0">
      <w:pPr>
        <w:pStyle w:val="Textoindependiente"/>
        <w:spacing w:after="0"/>
        <w:jc w:val="both"/>
        <w:rPr>
          <w:rFonts w:ascii="Aptos Display" w:hAnsi="Aptos Display"/>
          <w:sz w:val="24"/>
          <w:szCs w:val="24"/>
          <w:lang w:val="es-CO"/>
        </w:rPr>
      </w:pPr>
      <w:r w:rsidRPr="007A0B2B">
        <w:rPr>
          <w:rFonts w:ascii="Aptos Display" w:hAnsi="Aptos Display"/>
          <w:sz w:val="24"/>
          <w:szCs w:val="24"/>
          <w:lang w:val="es-CO"/>
        </w:rPr>
        <w:t>La revisión evidencia que el manual conserva una estructura amplia y funcional para representar el mapa de procesos de la entidad; sin embargo, presenta inconsistencias relevantes que afectan su confiabilidad documental, su actualización normativa y su utilidad operativa para los servidores públicos y contratistas que deben aplicar los procedimientos.</w:t>
      </w:r>
    </w:p>
    <w:p w14:paraId="58BA717E" w14:textId="77777777" w:rsidR="00522C3A" w:rsidRPr="007A0B2B" w:rsidRDefault="00522C3A" w:rsidP="002A69F0">
      <w:pPr>
        <w:pStyle w:val="Textoindependiente"/>
        <w:spacing w:after="0"/>
        <w:jc w:val="both"/>
        <w:rPr>
          <w:rFonts w:ascii="Aptos Display" w:hAnsi="Aptos Display"/>
          <w:sz w:val="24"/>
          <w:szCs w:val="24"/>
          <w:lang w:val="es-CO"/>
        </w:rPr>
      </w:pPr>
    </w:p>
    <w:p w14:paraId="2CD5690D" w14:textId="77777777" w:rsidR="00147F5D" w:rsidRPr="007A0B2B" w:rsidRDefault="00000000" w:rsidP="002A69F0">
      <w:pPr>
        <w:pStyle w:val="Textoindependiente"/>
        <w:spacing w:after="0"/>
        <w:jc w:val="both"/>
        <w:rPr>
          <w:rFonts w:ascii="Aptos Display" w:hAnsi="Aptos Display"/>
          <w:sz w:val="24"/>
          <w:szCs w:val="24"/>
          <w:lang w:val="es-CO"/>
        </w:rPr>
      </w:pPr>
      <w:r w:rsidRPr="007A0B2B">
        <w:rPr>
          <w:rFonts w:ascii="Aptos Display" w:hAnsi="Aptos Display"/>
          <w:sz w:val="24"/>
          <w:szCs w:val="24"/>
          <w:lang w:val="es-CO"/>
        </w:rPr>
        <w:t>El hallazgo principal no es la inexistencia de procedimientos, sino la necesidad de depurar, actualizar y normalizar el manual. Existen procedimientos con responsables que deben revisarse, códigos que no corresponden con el macroproceso donde se ubican, numeraciones internas incompletas o saltadas, diagramas que no siempre coinciden con la matriz de actividades, referencias a programas o denominaciones institucionales que han cambiado y contenidos muy extensos que dificultan la consulta práctica.</w:t>
      </w:r>
    </w:p>
    <w:p w14:paraId="1783C645" w14:textId="77777777" w:rsidR="00522C3A" w:rsidRPr="007A0B2B" w:rsidRDefault="00522C3A" w:rsidP="002A69F0">
      <w:pPr>
        <w:pStyle w:val="Textoindependiente"/>
        <w:spacing w:after="0"/>
        <w:jc w:val="both"/>
        <w:rPr>
          <w:rFonts w:ascii="Aptos Display" w:hAnsi="Aptos Display"/>
          <w:sz w:val="24"/>
          <w:szCs w:val="24"/>
          <w:lang w:val="es-CO"/>
        </w:rPr>
      </w:pPr>
    </w:p>
    <w:p w14:paraId="122BE13B" w14:textId="77777777" w:rsidR="00147F5D" w:rsidRPr="007A0B2B" w:rsidRDefault="00000000" w:rsidP="002A69F0">
      <w:pPr>
        <w:pStyle w:val="Textoindependiente"/>
        <w:spacing w:after="0"/>
        <w:jc w:val="both"/>
        <w:rPr>
          <w:rFonts w:ascii="Aptos Display" w:hAnsi="Aptos Display"/>
          <w:sz w:val="24"/>
          <w:szCs w:val="24"/>
          <w:lang w:val="es-CO"/>
        </w:rPr>
      </w:pPr>
      <w:r w:rsidRPr="007A0B2B">
        <w:rPr>
          <w:rFonts w:ascii="Aptos Display" w:hAnsi="Aptos Display"/>
          <w:sz w:val="24"/>
          <w:szCs w:val="24"/>
          <w:lang w:val="es-CO"/>
        </w:rPr>
        <w:t>A nivel de vigencia, se identifican procesos que requieren actualización prioritaria por cambios normativos o administrativos: Plan Anticorrupción y Atención al Ciudadano frente al Programa de Transparencia y Ética Pública, Familias en Acción frente al tránsito a Renta Ciudadana, actuaciones de Comisarías de Familia según Ley 2126 de 2021 y lineamientos posteriores, contratación pública frente a SECOP II y documentos tipo, gestión documental frente a instrumentos archivísticos actualizados, y control interno disciplinario frente al Código General Disciplinario.</w:t>
      </w:r>
    </w:p>
    <w:p w14:paraId="386C4F2E" w14:textId="77777777" w:rsidR="00147F5D" w:rsidRPr="007A0B2B" w:rsidRDefault="00000000" w:rsidP="00522C3A">
      <w:pPr>
        <w:pStyle w:val="Ttulo1"/>
        <w:rPr>
          <w:lang w:val="es-CO"/>
        </w:rPr>
      </w:pPr>
      <w:r w:rsidRPr="007A0B2B">
        <w:rPr>
          <w:lang w:val="es-CO"/>
        </w:rPr>
        <w:lastRenderedPageBreak/>
        <w:t>2. Cobertura del manual revisado</w:t>
      </w:r>
    </w:p>
    <w:p w14:paraId="4A0F235E" w14:textId="77777777" w:rsidR="002A69F0" w:rsidRPr="007A0B2B" w:rsidRDefault="002A69F0" w:rsidP="002A69F0">
      <w:pPr>
        <w:rPr>
          <w:lang w:val="es-CO"/>
        </w:rPr>
      </w:pPr>
    </w:p>
    <w:tbl>
      <w:tblPr>
        <w:tblStyle w:val="Tablaconcuadrcula1"/>
        <w:tblW w:w="0" w:type="auto"/>
        <w:tblLook w:val="04A0" w:firstRow="1" w:lastRow="0" w:firstColumn="1" w:lastColumn="0" w:noHBand="0" w:noVBand="1"/>
      </w:tblPr>
      <w:tblGrid>
        <w:gridCol w:w="2660"/>
        <w:gridCol w:w="4531"/>
        <w:gridCol w:w="2385"/>
      </w:tblGrid>
      <w:tr w:rsidR="00147F5D" w:rsidRPr="007A0B2B" w14:paraId="0E3B5DB7" w14:textId="77777777" w:rsidTr="00D078E8">
        <w:tc>
          <w:tcPr>
            <w:tcW w:w="2660" w:type="dxa"/>
            <w:shd w:val="clear" w:color="auto" w:fill="D9D9D9" w:themeFill="background1" w:themeFillShade="D9"/>
          </w:tcPr>
          <w:p w14:paraId="2E265AC6" w14:textId="77777777" w:rsidR="00147F5D" w:rsidRPr="007A0B2B" w:rsidRDefault="00000000" w:rsidP="00D078E8">
            <w:pPr>
              <w:jc w:val="center"/>
              <w:rPr>
                <w:rFonts w:ascii="Aptos Display" w:hAnsi="Aptos Display"/>
                <w:sz w:val="24"/>
                <w:szCs w:val="24"/>
              </w:rPr>
            </w:pPr>
            <w:r w:rsidRPr="007A0B2B">
              <w:rPr>
                <w:rFonts w:ascii="Aptos Display" w:hAnsi="Aptos Display"/>
                <w:b/>
                <w:sz w:val="24"/>
                <w:szCs w:val="24"/>
              </w:rPr>
              <w:t>Macroproceso</w:t>
            </w:r>
          </w:p>
        </w:tc>
        <w:tc>
          <w:tcPr>
            <w:tcW w:w="4531" w:type="dxa"/>
            <w:shd w:val="clear" w:color="auto" w:fill="D9D9D9" w:themeFill="background1" w:themeFillShade="D9"/>
          </w:tcPr>
          <w:p w14:paraId="10752736" w14:textId="77777777" w:rsidR="00147F5D" w:rsidRPr="007A0B2B" w:rsidRDefault="00000000" w:rsidP="00D078E8">
            <w:pPr>
              <w:jc w:val="center"/>
              <w:rPr>
                <w:rFonts w:ascii="Aptos Display" w:hAnsi="Aptos Display"/>
                <w:sz w:val="24"/>
                <w:szCs w:val="24"/>
              </w:rPr>
            </w:pPr>
            <w:r w:rsidRPr="007A0B2B">
              <w:rPr>
                <w:rFonts w:ascii="Aptos Display" w:hAnsi="Aptos Display"/>
                <w:b/>
                <w:sz w:val="24"/>
                <w:szCs w:val="24"/>
              </w:rPr>
              <w:t>Procesos incluidos</w:t>
            </w:r>
          </w:p>
        </w:tc>
        <w:tc>
          <w:tcPr>
            <w:tcW w:w="2385" w:type="dxa"/>
            <w:shd w:val="clear" w:color="auto" w:fill="D9D9D9" w:themeFill="background1" w:themeFillShade="D9"/>
          </w:tcPr>
          <w:p w14:paraId="796E0ED1" w14:textId="77777777" w:rsidR="00147F5D" w:rsidRPr="007A0B2B" w:rsidRDefault="00000000" w:rsidP="00D078E8">
            <w:pPr>
              <w:jc w:val="center"/>
              <w:rPr>
                <w:rFonts w:ascii="Aptos Display" w:hAnsi="Aptos Display"/>
                <w:sz w:val="24"/>
                <w:szCs w:val="24"/>
              </w:rPr>
            </w:pPr>
            <w:r w:rsidRPr="007A0B2B">
              <w:rPr>
                <w:rFonts w:ascii="Aptos Display" w:hAnsi="Aptos Display"/>
                <w:b/>
                <w:sz w:val="24"/>
                <w:szCs w:val="24"/>
              </w:rPr>
              <w:t>Cantidad observada</w:t>
            </w:r>
          </w:p>
        </w:tc>
      </w:tr>
      <w:tr w:rsidR="00147F5D" w:rsidRPr="007A0B2B" w14:paraId="3904A859" w14:textId="77777777" w:rsidTr="00D078E8">
        <w:tc>
          <w:tcPr>
            <w:tcW w:w="2660" w:type="dxa"/>
          </w:tcPr>
          <w:p w14:paraId="1686FDA4" w14:textId="77777777" w:rsidR="00147F5D" w:rsidRPr="007A0B2B" w:rsidRDefault="00000000" w:rsidP="00522C3A">
            <w:pPr>
              <w:rPr>
                <w:rFonts w:ascii="Aptos Display" w:hAnsi="Aptos Display"/>
                <w:b/>
                <w:bCs/>
                <w:sz w:val="24"/>
                <w:szCs w:val="24"/>
              </w:rPr>
            </w:pPr>
            <w:r w:rsidRPr="007A0B2B">
              <w:rPr>
                <w:rFonts w:ascii="Aptos Display" w:hAnsi="Aptos Display"/>
                <w:b/>
                <w:bCs/>
                <w:sz w:val="24"/>
                <w:szCs w:val="24"/>
              </w:rPr>
              <w:t>Procesos Estratégicos</w:t>
            </w:r>
          </w:p>
        </w:tc>
        <w:tc>
          <w:tcPr>
            <w:tcW w:w="4531" w:type="dxa"/>
          </w:tcPr>
          <w:p w14:paraId="53BD2CFB"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Planeación Estratégica</w:t>
            </w:r>
          </w:p>
        </w:tc>
        <w:tc>
          <w:tcPr>
            <w:tcW w:w="2385" w:type="dxa"/>
          </w:tcPr>
          <w:p w14:paraId="1B73801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12 procedimientos con flujo</w:t>
            </w:r>
          </w:p>
        </w:tc>
      </w:tr>
      <w:tr w:rsidR="00147F5D" w:rsidRPr="007A0B2B" w14:paraId="794B6A48" w14:textId="77777777" w:rsidTr="00D078E8">
        <w:tc>
          <w:tcPr>
            <w:tcW w:w="2660" w:type="dxa"/>
          </w:tcPr>
          <w:p w14:paraId="02BB4390" w14:textId="77777777" w:rsidR="00147F5D" w:rsidRPr="007A0B2B" w:rsidRDefault="00000000" w:rsidP="00522C3A">
            <w:pPr>
              <w:rPr>
                <w:rFonts w:ascii="Aptos Display" w:hAnsi="Aptos Display"/>
                <w:b/>
                <w:bCs/>
                <w:sz w:val="24"/>
                <w:szCs w:val="24"/>
              </w:rPr>
            </w:pPr>
            <w:r w:rsidRPr="007A0B2B">
              <w:rPr>
                <w:rFonts w:ascii="Aptos Display" w:hAnsi="Aptos Display"/>
                <w:b/>
                <w:bCs/>
                <w:sz w:val="24"/>
                <w:szCs w:val="24"/>
              </w:rPr>
              <w:t>Procesos Misionales</w:t>
            </w:r>
          </w:p>
        </w:tc>
        <w:tc>
          <w:tcPr>
            <w:tcW w:w="4531" w:type="dxa"/>
          </w:tcPr>
          <w:p w14:paraId="651BADFF"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Gestión del Desarrollo Social, Desarrollo Económico, Gobierno/Justicia/Convivencia, Atención al Ciudadano, Servicios Públicos e Infraestructura</w:t>
            </w:r>
          </w:p>
        </w:tc>
        <w:tc>
          <w:tcPr>
            <w:tcW w:w="2385" w:type="dxa"/>
          </w:tcPr>
          <w:p w14:paraId="71EF02CD"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46 procedimientos con flujo</w:t>
            </w:r>
          </w:p>
        </w:tc>
      </w:tr>
      <w:tr w:rsidR="00147F5D" w:rsidRPr="007A0B2B" w14:paraId="716509D9" w14:textId="77777777" w:rsidTr="00D078E8">
        <w:tc>
          <w:tcPr>
            <w:tcW w:w="2660" w:type="dxa"/>
          </w:tcPr>
          <w:p w14:paraId="5D393714" w14:textId="77777777" w:rsidR="00147F5D" w:rsidRPr="007A0B2B" w:rsidRDefault="00000000" w:rsidP="00522C3A">
            <w:pPr>
              <w:rPr>
                <w:rFonts w:ascii="Aptos Display" w:hAnsi="Aptos Display"/>
                <w:b/>
                <w:bCs/>
                <w:sz w:val="24"/>
                <w:szCs w:val="24"/>
              </w:rPr>
            </w:pPr>
            <w:r w:rsidRPr="007A0B2B">
              <w:rPr>
                <w:rFonts w:ascii="Aptos Display" w:hAnsi="Aptos Display"/>
                <w:b/>
                <w:bCs/>
                <w:sz w:val="24"/>
                <w:szCs w:val="24"/>
              </w:rPr>
              <w:t>Procesos de Apoyo</w:t>
            </w:r>
          </w:p>
        </w:tc>
        <w:tc>
          <w:tcPr>
            <w:tcW w:w="4531" w:type="dxa"/>
          </w:tcPr>
          <w:p w14:paraId="7702DBE5"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Talento Humano, Jurídica, Contractual, Documental, Administrativa y Financiera</w:t>
            </w:r>
          </w:p>
        </w:tc>
        <w:tc>
          <w:tcPr>
            <w:tcW w:w="2385" w:type="dxa"/>
          </w:tcPr>
          <w:p w14:paraId="43BAD408"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45 procedimientos con flujo</w:t>
            </w:r>
          </w:p>
        </w:tc>
      </w:tr>
      <w:tr w:rsidR="00147F5D" w:rsidRPr="007A0B2B" w14:paraId="37B34177" w14:textId="77777777" w:rsidTr="00D078E8">
        <w:tc>
          <w:tcPr>
            <w:tcW w:w="2660" w:type="dxa"/>
          </w:tcPr>
          <w:p w14:paraId="4C37CCF5" w14:textId="77777777" w:rsidR="00147F5D" w:rsidRPr="007A0B2B" w:rsidRDefault="00000000" w:rsidP="00522C3A">
            <w:pPr>
              <w:rPr>
                <w:rFonts w:ascii="Aptos Display" w:hAnsi="Aptos Display"/>
                <w:b/>
                <w:bCs/>
                <w:sz w:val="24"/>
                <w:szCs w:val="24"/>
              </w:rPr>
            </w:pPr>
            <w:r w:rsidRPr="007A0B2B">
              <w:rPr>
                <w:rFonts w:ascii="Aptos Display" w:hAnsi="Aptos Display"/>
                <w:b/>
                <w:bCs/>
                <w:sz w:val="24"/>
                <w:szCs w:val="24"/>
              </w:rPr>
              <w:t>Procesos de Evaluación y Control</w:t>
            </w:r>
          </w:p>
        </w:tc>
        <w:tc>
          <w:tcPr>
            <w:tcW w:w="4531" w:type="dxa"/>
          </w:tcPr>
          <w:p w14:paraId="13BEA80D"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Control, Verificación y Evaluación</w:t>
            </w:r>
          </w:p>
        </w:tc>
        <w:tc>
          <w:tcPr>
            <w:tcW w:w="2385" w:type="dxa"/>
          </w:tcPr>
          <w:p w14:paraId="1441B46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8 procedimientos con flujo</w:t>
            </w:r>
          </w:p>
        </w:tc>
      </w:tr>
      <w:tr w:rsidR="00147F5D" w:rsidRPr="007A0B2B" w14:paraId="2CEC3F54" w14:textId="77777777" w:rsidTr="00D078E8">
        <w:tc>
          <w:tcPr>
            <w:tcW w:w="2660" w:type="dxa"/>
          </w:tcPr>
          <w:p w14:paraId="72E34ED7" w14:textId="77777777" w:rsidR="00147F5D" w:rsidRPr="007A0B2B" w:rsidRDefault="00000000" w:rsidP="00522C3A">
            <w:pPr>
              <w:rPr>
                <w:rFonts w:ascii="Aptos Display" w:hAnsi="Aptos Display"/>
                <w:b/>
                <w:bCs/>
                <w:sz w:val="24"/>
                <w:szCs w:val="24"/>
              </w:rPr>
            </w:pPr>
            <w:proofErr w:type="gramStart"/>
            <w:r w:rsidRPr="007A0B2B">
              <w:rPr>
                <w:rFonts w:ascii="Aptos Display" w:hAnsi="Aptos Display"/>
                <w:b/>
                <w:bCs/>
                <w:sz w:val="24"/>
                <w:szCs w:val="24"/>
              </w:rPr>
              <w:t>Total</w:t>
            </w:r>
            <w:proofErr w:type="gramEnd"/>
            <w:r w:rsidRPr="007A0B2B">
              <w:rPr>
                <w:rFonts w:ascii="Aptos Display" w:hAnsi="Aptos Display"/>
                <w:b/>
                <w:bCs/>
                <w:sz w:val="24"/>
                <w:szCs w:val="24"/>
              </w:rPr>
              <w:t xml:space="preserve"> identificado</w:t>
            </w:r>
          </w:p>
        </w:tc>
        <w:tc>
          <w:tcPr>
            <w:tcW w:w="4531" w:type="dxa"/>
          </w:tcPr>
          <w:p w14:paraId="15547B6E"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Todos los procedimientos con diagrama de flujo dentro del manual</w:t>
            </w:r>
          </w:p>
        </w:tc>
        <w:tc>
          <w:tcPr>
            <w:tcW w:w="2385" w:type="dxa"/>
          </w:tcPr>
          <w:p w14:paraId="650FDF09"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111 procedimientos con flujo</w:t>
            </w:r>
          </w:p>
        </w:tc>
      </w:tr>
    </w:tbl>
    <w:p w14:paraId="7E4631EF" w14:textId="77777777" w:rsidR="00147F5D" w:rsidRPr="007A0B2B" w:rsidRDefault="00147F5D" w:rsidP="00522C3A">
      <w:pPr>
        <w:spacing w:after="0"/>
        <w:rPr>
          <w:rFonts w:ascii="Aptos Display" w:hAnsi="Aptos Display"/>
          <w:sz w:val="24"/>
          <w:szCs w:val="24"/>
          <w:lang w:val="es-CO"/>
        </w:rPr>
      </w:pPr>
    </w:p>
    <w:p w14:paraId="65F69568" w14:textId="77777777" w:rsidR="00147F5D" w:rsidRPr="007A0B2B" w:rsidRDefault="00000000" w:rsidP="00522C3A">
      <w:pPr>
        <w:pStyle w:val="Textoindependiente"/>
        <w:spacing w:after="0"/>
        <w:rPr>
          <w:rFonts w:ascii="Aptos Display" w:hAnsi="Aptos Display"/>
          <w:sz w:val="24"/>
          <w:szCs w:val="24"/>
          <w:lang w:val="es-CO"/>
        </w:rPr>
      </w:pPr>
      <w:r w:rsidRPr="007A0B2B">
        <w:rPr>
          <w:rFonts w:ascii="Aptos Display" w:hAnsi="Aptos Display"/>
          <w:sz w:val="24"/>
          <w:szCs w:val="24"/>
          <w:lang w:val="es-CO"/>
        </w:rPr>
        <w:t>La cobertura permite concluir que el manual es una base integral; no obstante, por su volumen y antigüedad relativa, requiere un proceso de actualización por bloques, priorizando los procedimientos con mayor impacto legal, presupuestal, contractual y ciudadano.</w:t>
      </w:r>
    </w:p>
    <w:p w14:paraId="14C7FF47" w14:textId="77777777" w:rsidR="00D078E8" w:rsidRPr="007A0B2B" w:rsidRDefault="00D078E8" w:rsidP="00522C3A">
      <w:pPr>
        <w:pStyle w:val="Textoindependiente"/>
        <w:spacing w:after="0"/>
        <w:rPr>
          <w:rFonts w:ascii="Aptos Display" w:hAnsi="Aptos Display"/>
          <w:sz w:val="24"/>
          <w:szCs w:val="24"/>
          <w:lang w:val="es-CO"/>
        </w:rPr>
      </w:pPr>
    </w:p>
    <w:p w14:paraId="11A56435" w14:textId="77777777" w:rsidR="00D078E8" w:rsidRPr="007A0B2B" w:rsidRDefault="00D078E8" w:rsidP="00522C3A">
      <w:pPr>
        <w:pStyle w:val="Textoindependiente"/>
        <w:spacing w:after="0"/>
        <w:rPr>
          <w:rFonts w:ascii="Aptos Display" w:hAnsi="Aptos Display"/>
          <w:sz w:val="24"/>
          <w:szCs w:val="24"/>
          <w:lang w:val="es-CO"/>
        </w:rPr>
      </w:pPr>
    </w:p>
    <w:p w14:paraId="2355B446" w14:textId="77777777" w:rsidR="00D078E8" w:rsidRPr="007A0B2B" w:rsidRDefault="00D078E8" w:rsidP="00522C3A">
      <w:pPr>
        <w:pStyle w:val="Textoindependiente"/>
        <w:spacing w:after="0"/>
        <w:rPr>
          <w:rFonts w:ascii="Aptos Display" w:hAnsi="Aptos Display"/>
          <w:sz w:val="24"/>
          <w:szCs w:val="24"/>
          <w:lang w:val="es-CO"/>
        </w:rPr>
      </w:pPr>
    </w:p>
    <w:p w14:paraId="3FCEB316" w14:textId="77777777" w:rsidR="00147F5D" w:rsidRPr="007A0B2B" w:rsidRDefault="00000000" w:rsidP="00522C3A">
      <w:pPr>
        <w:pStyle w:val="Ttulo1"/>
        <w:rPr>
          <w:lang w:val="es-CO"/>
        </w:rPr>
      </w:pPr>
      <w:r w:rsidRPr="007A0B2B">
        <w:rPr>
          <w:lang w:val="es-CO"/>
        </w:rPr>
        <w:t>3. Hallazgos transversales del manual</w:t>
      </w:r>
    </w:p>
    <w:p w14:paraId="3776B116" w14:textId="77777777" w:rsidR="00D078E8" w:rsidRPr="007A0B2B" w:rsidRDefault="00D078E8" w:rsidP="00D078E8">
      <w:pPr>
        <w:rPr>
          <w:lang w:val="es-CO"/>
        </w:rPr>
      </w:pPr>
    </w:p>
    <w:tbl>
      <w:tblPr>
        <w:tblStyle w:val="Tablaconcuadrcula1"/>
        <w:tblW w:w="0" w:type="auto"/>
        <w:tblLook w:val="04A0" w:firstRow="1" w:lastRow="0" w:firstColumn="1" w:lastColumn="0" w:noHBand="0" w:noVBand="1"/>
      </w:tblPr>
      <w:tblGrid>
        <w:gridCol w:w="936"/>
        <w:gridCol w:w="1834"/>
        <w:gridCol w:w="3849"/>
        <w:gridCol w:w="2957"/>
      </w:tblGrid>
      <w:tr w:rsidR="00147F5D" w:rsidRPr="007A0B2B" w14:paraId="52E53F0E" w14:textId="77777777" w:rsidTr="002D12C3">
        <w:tc>
          <w:tcPr>
            <w:tcW w:w="936" w:type="dxa"/>
            <w:shd w:val="clear" w:color="auto" w:fill="D9D9D9" w:themeFill="background1" w:themeFillShade="D9"/>
          </w:tcPr>
          <w:p w14:paraId="77B939F1" w14:textId="77777777" w:rsidR="00147F5D" w:rsidRPr="007A0B2B" w:rsidRDefault="00000000" w:rsidP="002D12C3">
            <w:pPr>
              <w:jc w:val="center"/>
              <w:rPr>
                <w:rFonts w:ascii="Aptos Display" w:hAnsi="Aptos Display"/>
                <w:sz w:val="24"/>
                <w:szCs w:val="24"/>
              </w:rPr>
            </w:pPr>
            <w:r w:rsidRPr="007A0B2B">
              <w:rPr>
                <w:rFonts w:ascii="Aptos Display" w:hAnsi="Aptos Display"/>
                <w:b/>
                <w:sz w:val="24"/>
                <w:szCs w:val="24"/>
              </w:rPr>
              <w:t>Código</w:t>
            </w:r>
          </w:p>
        </w:tc>
        <w:tc>
          <w:tcPr>
            <w:tcW w:w="1944" w:type="dxa"/>
            <w:shd w:val="clear" w:color="auto" w:fill="D9D9D9" w:themeFill="background1" w:themeFillShade="D9"/>
          </w:tcPr>
          <w:p w14:paraId="17F0C26C" w14:textId="77777777" w:rsidR="00147F5D" w:rsidRPr="007A0B2B" w:rsidRDefault="00000000" w:rsidP="002D12C3">
            <w:pPr>
              <w:jc w:val="center"/>
              <w:rPr>
                <w:rFonts w:ascii="Aptos Display" w:hAnsi="Aptos Display"/>
                <w:sz w:val="24"/>
                <w:szCs w:val="24"/>
              </w:rPr>
            </w:pPr>
            <w:r w:rsidRPr="007A0B2B">
              <w:rPr>
                <w:rFonts w:ascii="Aptos Display" w:hAnsi="Aptos Display"/>
                <w:b/>
                <w:sz w:val="24"/>
                <w:szCs w:val="24"/>
              </w:rPr>
              <w:t>Tema</w:t>
            </w:r>
          </w:p>
        </w:tc>
        <w:tc>
          <w:tcPr>
            <w:tcW w:w="4608" w:type="dxa"/>
            <w:shd w:val="clear" w:color="auto" w:fill="D9D9D9" w:themeFill="background1" w:themeFillShade="D9"/>
          </w:tcPr>
          <w:p w14:paraId="0A5F640F" w14:textId="77777777" w:rsidR="00147F5D" w:rsidRPr="007A0B2B" w:rsidRDefault="00000000" w:rsidP="002D12C3">
            <w:pPr>
              <w:jc w:val="center"/>
              <w:rPr>
                <w:rFonts w:ascii="Aptos Display" w:hAnsi="Aptos Display"/>
                <w:sz w:val="24"/>
                <w:szCs w:val="24"/>
              </w:rPr>
            </w:pPr>
            <w:r w:rsidRPr="007A0B2B">
              <w:rPr>
                <w:rFonts w:ascii="Aptos Display" w:hAnsi="Aptos Display"/>
                <w:b/>
                <w:sz w:val="24"/>
                <w:szCs w:val="24"/>
              </w:rPr>
              <w:t>Hallazgo</w:t>
            </w:r>
          </w:p>
        </w:tc>
        <w:tc>
          <w:tcPr>
            <w:tcW w:w="3600" w:type="dxa"/>
            <w:shd w:val="clear" w:color="auto" w:fill="D9D9D9" w:themeFill="background1" w:themeFillShade="D9"/>
          </w:tcPr>
          <w:p w14:paraId="088E371E" w14:textId="77777777" w:rsidR="00147F5D" w:rsidRPr="007A0B2B" w:rsidRDefault="00000000" w:rsidP="002D12C3">
            <w:pPr>
              <w:jc w:val="center"/>
              <w:rPr>
                <w:rFonts w:ascii="Aptos Display" w:hAnsi="Aptos Display"/>
                <w:sz w:val="24"/>
                <w:szCs w:val="24"/>
              </w:rPr>
            </w:pPr>
            <w:r w:rsidRPr="007A0B2B">
              <w:rPr>
                <w:rFonts w:ascii="Aptos Display" w:hAnsi="Aptos Display"/>
                <w:b/>
                <w:sz w:val="24"/>
                <w:szCs w:val="24"/>
              </w:rPr>
              <w:t>Acción recomendada</w:t>
            </w:r>
          </w:p>
        </w:tc>
      </w:tr>
      <w:tr w:rsidR="00147F5D" w:rsidRPr="007A0B2B" w14:paraId="5E5F3BCD" w14:textId="77777777" w:rsidTr="002D12C3">
        <w:tc>
          <w:tcPr>
            <w:tcW w:w="936" w:type="dxa"/>
          </w:tcPr>
          <w:p w14:paraId="3FB0EF07"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HT-01</w:t>
            </w:r>
          </w:p>
        </w:tc>
        <w:tc>
          <w:tcPr>
            <w:tcW w:w="1944" w:type="dxa"/>
          </w:tcPr>
          <w:p w14:paraId="01CEAB73"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Codificación y clasificación</w:t>
            </w:r>
          </w:p>
        </w:tc>
        <w:tc>
          <w:tcPr>
            <w:tcW w:w="4608" w:type="dxa"/>
          </w:tcPr>
          <w:p w14:paraId="70940E53"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Se observan procedimientos de Atención al Ciudadano con prefijo PA ubicados dentro de Procesos Misionales. Esto genera una inconsistencia entre código, macroproceso y naturaleza del procedimiento.</w:t>
            </w:r>
          </w:p>
        </w:tc>
        <w:tc>
          <w:tcPr>
            <w:tcW w:w="3600" w:type="dxa"/>
          </w:tcPr>
          <w:p w14:paraId="7AF68528"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Unificar la codificación según el mapa oficial de procesos o reclasificar formalmente el proceso.</w:t>
            </w:r>
          </w:p>
        </w:tc>
      </w:tr>
      <w:tr w:rsidR="00147F5D" w:rsidRPr="007A0B2B" w14:paraId="744E284E" w14:textId="77777777" w:rsidTr="002D12C3">
        <w:tc>
          <w:tcPr>
            <w:tcW w:w="936" w:type="dxa"/>
          </w:tcPr>
          <w:p w14:paraId="06861373"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HT-02</w:t>
            </w:r>
          </w:p>
        </w:tc>
        <w:tc>
          <w:tcPr>
            <w:tcW w:w="1944" w:type="dxa"/>
          </w:tcPr>
          <w:p w14:paraId="60A4CC7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Responsables institucionales</w:t>
            </w:r>
          </w:p>
        </w:tc>
        <w:tc>
          <w:tcPr>
            <w:tcW w:w="4608" w:type="dxa"/>
          </w:tcPr>
          <w:p w14:paraId="2D43BE3A"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Algunos responsables aparecen con nombres de dependencias que pueden no corresponder a la estructura administrativa actual o se expresan con denominaciones variables para la misma función.</w:t>
            </w:r>
          </w:p>
        </w:tc>
        <w:tc>
          <w:tcPr>
            <w:tcW w:w="3600" w:type="dxa"/>
          </w:tcPr>
          <w:p w14:paraId="1AE5933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Validar cada responsable contra el manual de funciones, planta, organigrama y actos administrativos vigentes.</w:t>
            </w:r>
          </w:p>
        </w:tc>
      </w:tr>
      <w:tr w:rsidR="00147F5D" w:rsidRPr="007A0B2B" w14:paraId="1CD50D8D" w14:textId="77777777" w:rsidTr="002D12C3">
        <w:tc>
          <w:tcPr>
            <w:tcW w:w="936" w:type="dxa"/>
          </w:tcPr>
          <w:p w14:paraId="756D2B6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lastRenderedPageBreak/>
              <w:t>HT-03</w:t>
            </w:r>
          </w:p>
        </w:tc>
        <w:tc>
          <w:tcPr>
            <w:tcW w:w="1944" w:type="dxa"/>
          </w:tcPr>
          <w:p w14:paraId="7827CE6F"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Ciclo PHVA</w:t>
            </w:r>
          </w:p>
        </w:tc>
        <w:tc>
          <w:tcPr>
            <w:tcW w:w="4608" w:type="dxa"/>
          </w:tcPr>
          <w:p w14:paraId="2A277070" w14:textId="187BF978" w:rsidR="00147F5D" w:rsidRPr="007A0B2B" w:rsidRDefault="00000000" w:rsidP="00522C3A">
            <w:pPr>
              <w:rPr>
                <w:rFonts w:ascii="Aptos Display" w:hAnsi="Aptos Display"/>
                <w:sz w:val="24"/>
                <w:szCs w:val="24"/>
              </w:rPr>
            </w:pPr>
            <w:r w:rsidRPr="007A0B2B">
              <w:rPr>
                <w:rFonts w:ascii="Aptos Display" w:hAnsi="Aptos Display"/>
                <w:sz w:val="24"/>
                <w:szCs w:val="24"/>
              </w:rPr>
              <w:t xml:space="preserve">El ciclo aparece en la mayoría de </w:t>
            </w:r>
            <w:r w:rsidR="007A0B2B" w:rsidRPr="007A0B2B">
              <w:rPr>
                <w:rFonts w:ascii="Aptos Display" w:hAnsi="Aptos Display"/>
                <w:sz w:val="24"/>
                <w:szCs w:val="24"/>
              </w:rPr>
              <w:t>los diagramas</w:t>
            </w:r>
            <w:r w:rsidRPr="007A0B2B">
              <w:rPr>
                <w:rFonts w:ascii="Aptos Display" w:hAnsi="Aptos Display"/>
                <w:sz w:val="24"/>
                <w:szCs w:val="24"/>
              </w:rPr>
              <w:t>, pero en varios casos la asignación P-H-V-A no es consistente con la naturaleza real de la actividad.</w:t>
            </w:r>
          </w:p>
        </w:tc>
        <w:tc>
          <w:tcPr>
            <w:tcW w:w="3600" w:type="dxa"/>
          </w:tcPr>
          <w:p w14:paraId="461132C2"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Reclasificar actividades de planeación, ejecución, verificación y actuación correctiva con criterios homogéneos.</w:t>
            </w:r>
          </w:p>
        </w:tc>
      </w:tr>
      <w:tr w:rsidR="00147F5D" w:rsidRPr="007A0B2B" w14:paraId="305685F1" w14:textId="77777777" w:rsidTr="002D12C3">
        <w:tc>
          <w:tcPr>
            <w:tcW w:w="936" w:type="dxa"/>
          </w:tcPr>
          <w:p w14:paraId="3475A23B"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HT-04</w:t>
            </w:r>
          </w:p>
        </w:tc>
        <w:tc>
          <w:tcPr>
            <w:tcW w:w="1944" w:type="dxa"/>
          </w:tcPr>
          <w:p w14:paraId="1FDD7A44"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Numeración de actividades</w:t>
            </w:r>
          </w:p>
        </w:tc>
        <w:tc>
          <w:tcPr>
            <w:tcW w:w="4608" w:type="dxa"/>
          </w:tcPr>
          <w:p w14:paraId="0EA84B7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Hay flujos con saltos de numeración, números repetidos o secuencias no continuas.</w:t>
            </w:r>
          </w:p>
        </w:tc>
        <w:tc>
          <w:tcPr>
            <w:tcW w:w="3600" w:type="dxa"/>
          </w:tcPr>
          <w:p w14:paraId="6963AFA7"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Corregir consecutivos internos sin alterar la trazabilidad del procedimiento.</w:t>
            </w:r>
          </w:p>
        </w:tc>
      </w:tr>
      <w:tr w:rsidR="00147F5D" w:rsidRPr="007A0B2B" w14:paraId="344B1FA3" w14:textId="77777777" w:rsidTr="002D12C3">
        <w:tc>
          <w:tcPr>
            <w:tcW w:w="936" w:type="dxa"/>
          </w:tcPr>
          <w:p w14:paraId="025D3417"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HT-05</w:t>
            </w:r>
          </w:p>
        </w:tc>
        <w:tc>
          <w:tcPr>
            <w:tcW w:w="1944" w:type="dxa"/>
          </w:tcPr>
          <w:p w14:paraId="4CA3F90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Diagramas y matrices</w:t>
            </w:r>
          </w:p>
        </w:tc>
        <w:tc>
          <w:tcPr>
            <w:tcW w:w="4608" w:type="dxa"/>
          </w:tcPr>
          <w:p w14:paraId="49961F0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En algunos procedimientos el texto del diagrama es más corto que la matriz de actividades; en otros la matriz contiene detalles normativos que no se reflejan en el flujo.</w:t>
            </w:r>
          </w:p>
        </w:tc>
        <w:tc>
          <w:tcPr>
            <w:tcW w:w="3600" w:type="dxa"/>
          </w:tcPr>
          <w:p w14:paraId="1F30F59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Alinear cada diagrama con su tabla de actividades, responsables, ciclo y decisiones.</w:t>
            </w:r>
          </w:p>
        </w:tc>
      </w:tr>
      <w:tr w:rsidR="00147F5D" w:rsidRPr="007A0B2B" w14:paraId="08270817" w14:textId="77777777" w:rsidTr="002D12C3">
        <w:tc>
          <w:tcPr>
            <w:tcW w:w="936" w:type="dxa"/>
          </w:tcPr>
          <w:p w14:paraId="4109925F"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HT-06</w:t>
            </w:r>
          </w:p>
        </w:tc>
        <w:tc>
          <w:tcPr>
            <w:tcW w:w="1944" w:type="dxa"/>
          </w:tcPr>
          <w:p w14:paraId="27411E68"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Definiciones excesivas</w:t>
            </w:r>
          </w:p>
        </w:tc>
        <w:tc>
          <w:tcPr>
            <w:tcW w:w="4608" w:type="dxa"/>
          </w:tcPr>
          <w:p w14:paraId="083831B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Varios procedimientos incluyen definiciones demasiado extensas, especialmente infraestructura, contratación, gestión documental y control interno.</w:t>
            </w:r>
          </w:p>
        </w:tc>
        <w:tc>
          <w:tcPr>
            <w:tcW w:w="3600" w:type="dxa"/>
          </w:tcPr>
          <w:p w14:paraId="6ED8A461"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Separar glosario institucional de la ficha operativa del procedimiento.</w:t>
            </w:r>
          </w:p>
        </w:tc>
      </w:tr>
      <w:tr w:rsidR="00147F5D" w:rsidRPr="007A0B2B" w14:paraId="4A686505" w14:textId="77777777" w:rsidTr="002D12C3">
        <w:tc>
          <w:tcPr>
            <w:tcW w:w="936" w:type="dxa"/>
          </w:tcPr>
          <w:p w14:paraId="5C6E0EBB"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HT-07</w:t>
            </w:r>
          </w:p>
        </w:tc>
        <w:tc>
          <w:tcPr>
            <w:tcW w:w="1944" w:type="dxa"/>
          </w:tcPr>
          <w:p w14:paraId="0537F481"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Control de cambios</w:t>
            </w:r>
          </w:p>
        </w:tc>
        <w:tc>
          <w:tcPr>
            <w:tcW w:w="4608" w:type="dxa"/>
          </w:tcPr>
          <w:p w14:paraId="4EABA0CD"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Las tablas de control de cambios aparecen vacías o sin trazabilidad verificable.</w:t>
            </w:r>
          </w:p>
        </w:tc>
        <w:tc>
          <w:tcPr>
            <w:tcW w:w="3600" w:type="dxa"/>
          </w:tcPr>
          <w:p w14:paraId="2944AB32"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Incluir versión, fecha, responsable, descripción del cambio y acto de aprobación.</w:t>
            </w:r>
          </w:p>
        </w:tc>
      </w:tr>
      <w:tr w:rsidR="00147F5D" w:rsidRPr="007A0B2B" w14:paraId="3B462376" w14:textId="77777777" w:rsidTr="002D12C3">
        <w:tc>
          <w:tcPr>
            <w:tcW w:w="936" w:type="dxa"/>
          </w:tcPr>
          <w:p w14:paraId="21F85213"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HT-08</w:t>
            </w:r>
          </w:p>
        </w:tc>
        <w:tc>
          <w:tcPr>
            <w:tcW w:w="1944" w:type="dxa"/>
          </w:tcPr>
          <w:p w14:paraId="4E7173E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Documentos y requisitos</w:t>
            </w:r>
          </w:p>
        </w:tc>
        <w:tc>
          <w:tcPr>
            <w:tcW w:w="4608" w:type="dxa"/>
          </w:tcPr>
          <w:p w14:paraId="717825F4"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Las secciones de documentos/requisitos suelen estar vacías o no detallan formatos, soportes mínimos, origen, responsable y archivo.</w:t>
            </w:r>
          </w:p>
        </w:tc>
        <w:tc>
          <w:tcPr>
            <w:tcW w:w="3600" w:type="dxa"/>
          </w:tcPr>
          <w:p w14:paraId="2954F4F5"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Crear matriz documental por procedimiento con formato, código, evidencia y responsable de custodia.</w:t>
            </w:r>
          </w:p>
        </w:tc>
      </w:tr>
      <w:tr w:rsidR="00147F5D" w:rsidRPr="007A0B2B" w14:paraId="724CDEAD" w14:textId="77777777" w:rsidTr="002D12C3">
        <w:tc>
          <w:tcPr>
            <w:tcW w:w="936" w:type="dxa"/>
          </w:tcPr>
          <w:p w14:paraId="0CCB322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HT-09</w:t>
            </w:r>
          </w:p>
        </w:tc>
        <w:tc>
          <w:tcPr>
            <w:tcW w:w="1944" w:type="dxa"/>
          </w:tcPr>
          <w:p w14:paraId="6A4F8BD5"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Lenguaje y ortografía</w:t>
            </w:r>
          </w:p>
        </w:tc>
        <w:tc>
          <w:tcPr>
            <w:tcW w:w="4608" w:type="dxa"/>
          </w:tcPr>
          <w:p w14:paraId="08B454C8"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Se observan errores de digitación, tildes, mayúsculas inconsistentes y nombres de procesos con variaciones.</w:t>
            </w:r>
          </w:p>
        </w:tc>
        <w:tc>
          <w:tcPr>
            <w:tcW w:w="3600" w:type="dxa"/>
          </w:tcPr>
          <w:p w14:paraId="09252D7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Aplicar corrección de estilo y normalización terminológica institucional.</w:t>
            </w:r>
          </w:p>
        </w:tc>
      </w:tr>
      <w:tr w:rsidR="00147F5D" w:rsidRPr="007A0B2B" w14:paraId="159BA636" w14:textId="77777777" w:rsidTr="002D12C3">
        <w:tc>
          <w:tcPr>
            <w:tcW w:w="936" w:type="dxa"/>
          </w:tcPr>
          <w:p w14:paraId="0A078D82"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HT-10</w:t>
            </w:r>
          </w:p>
        </w:tc>
        <w:tc>
          <w:tcPr>
            <w:tcW w:w="1944" w:type="dxa"/>
          </w:tcPr>
          <w:p w14:paraId="5ECC750A"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Identidad institucional</w:t>
            </w:r>
          </w:p>
        </w:tc>
        <w:tc>
          <w:tcPr>
            <w:tcW w:w="4608" w:type="dxa"/>
          </w:tcPr>
          <w:p w14:paraId="64B2DF0A"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Se identifica al menos un caso con referencia gráfica o institucional ajena al Municipio de Gachetá.</w:t>
            </w:r>
          </w:p>
        </w:tc>
        <w:tc>
          <w:tcPr>
            <w:tcW w:w="3600" w:type="dxa"/>
          </w:tcPr>
          <w:p w14:paraId="3D237DBE"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Eliminar cualquier elemento de otra entidad y validar encabezados de todos los procedimientos.</w:t>
            </w:r>
          </w:p>
        </w:tc>
      </w:tr>
    </w:tbl>
    <w:p w14:paraId="0F442456" w14:textId="77777777" w:rsidR="00147F5D" w:rsidRPr="007A0B2B" w:rsidRDefault="00147F5D" w:rsidP="00522C3A">
      <w:pPr>
        <w:spacing w:after="0"/>
        <w:rPr>
          <w:rFonts w:ascii="Aptos Display" w:hAnsi="Aptos Display"/>
          <w:sz w:val="24"/>
          <w:szCs w:val="24"/>
          <w:lang w:val="es-CO"/>
        </w:rPr>
      </w:pPr>
    </w:p>
    <w:p w14:paraId="73B8E65A" w14:textId="77777777" w:rsidR="007A0B2B" w:rsidRPr="007A0B2B" w:rsidRDefault="007A0B2B" w:rsidP="00522C3A">
      <w:pPr>
        <w:spacing w:after="0"/>
        <w:rPr>
          <w:rFonts w:ascii="Aptos Display" w:hAnsi="Aptos Display"/>
          <w:sz w:val="24"/>
          <w:szCs w:val="24"/>
          <w:lang w:val="es-CO"/>
        </w:rPr>
      </w:pPr>
    </w:p>
    <w:p w14:paraId="569634E4" w14:textId="77777777" w:rsidR="007A0B2B" w:rsidRPr="007A0B2B" w:rsidRDefault="007A0B2B" w:rsidP="00522C3A">
      <w:pPr>
        <w:spacing w:after="0"/>
        <w:rPr>
          <w:rFonts w:ascii="Aptos Display" w:hAnsi="Aptos Display"/>
          <w:sz w:val="24"/>
          <w:szCs w:val="24"/>
          <w:lang w:val="es-CO"/>
        </w:rPr>
      </w:pPr>
    </w:p>
    <w:p w14:paraId="213164CA" w14:textId="77777777" w:rsidR="007A0B2B" w:rsidRPr="007A0B2B" w:rsidRDefault="007A0B2B" w:rsidP="00522C3A">
      <w:pPr>
        <w:spacing w:after="0"/>
        <w:rPr>
          <w:rFonts w:ascii="Aptos Display" w:hAnsi="Aptos Display"/>
          <w:sz w:val="24"/>
          <w:szCs w:val="24"/>
          <w:lang w:val="es-CO"/>
        </w:rPr>
      </w:pPr>
    </w:p>
    <w:p w14:paraId="4432ABFE" w14:textId="77777777" w:rsidR="00147F5D" w:rsidRPr="007A0B2B" w:rsidRDefault="00000000" w:rsidP="007A0B2B">
      <w:pPr>
        <w:pStyle w:val="Ttulo1"/>
        <w:rPr>
          <w:lang w:val="es-CO"/>
        </w:rPr>
      </w:pPr>
      <w:r w:rsidRPr="007A0B2B">
        <w:rPr>
          <w:lang w:val="es-CO"/>
        </w:rPr>
        <w:lastRenderedPageBreak/>
        <w:t>4. Inconsistencias específicas relevantes</w:t>
      </w:r>
    </w:p>
    <w:p w14:paraId="7DE4BDB4" w14:textId="77777777" w:rsidR="007A0B2B" w:rsidRPr="007A0B2B" w:rsidRDefault="007A0B2B" w:rsidP="007A0B2B">
      <w:pPr>
        <w:rPr>
          <w:lang w:val="es-CO"/>
        </w:rPr>
      </w:pPr>
    </w:p>
    <w:tbl>
      <w:tblPr>
        <w:tblStyle w:val="Tablaconcuadrcula1"/>
        <w:tblW w:w="0" w:type="auto"/>
        <w:tblLook w:val="04A0" w:firstRow="1" w:lastRow="0" w:firstColumn="1" w:lastColumn="0" w:noHBand="0" w:noVBand="1"/>
      </w:tblPr>
      <w:tblGrid>
        <w:gridCol w:w="1809"/>
        <w:gridCol w:w="2231"/>
        <w:gridCol w:w="4386"/>
        <w:gridCol w:w="1150"/>
      </w:tblGrid>
      <w:tr w:rsidR="00147F5D" w:rsidRPr="007A0B2B" w14:paraId="457D92C2" w14:textId="77777777" w:rsidTr="007A0B2B">
        <w:tc>
          <w:tcPr>
            <w:tcW w:w="1809" w:type="dxa"/>
            <w:shd w:val="clear" w:color="auto" w:fill="D9D9D9" w:themeFill="background1" w:themeFillShade="D9"/>
          </w:tcPr>
          <w:p w14:paraId="66FD0451" w14:textId="77777777" w:rsidR="00147F5D" w:rsidRPr="007A0B2B" w:rsidRDefault="00000000" w:rsidP="007A0B2B">
            <w:pPr>
              <w:jc w:val="center"/>
              <w:rPr>
                <w:rFonts w:ascii="Aptos Display" w:hAnsi="Aptos Display"/>
                <w:sz w:val="24"/>
                <w:szCs w:val="24"/>
              </w:rPr>
            </w:pPr>
            <w:r w:rsidRPr="007A0B2B">
              <w:rPr>
                <w:rFonts w:ascii="Aptos Display" w:hAnsi="Aptos Display"/>
                <w:b/>
                <w:sz w:val="24"/>
                <w:szCs w:val="24"/>
              </w:rPr>
              <w:t>Código</w:t>
            </w:r>
          </w:p>
        </w:tc>
        <w:tc>
          <w:tcPr>
            <w:tcW w:w="2231" w:type="dxa"/>
            <w:shd w:val="clear" w:color="auto" w:fill="D9D9D9" w:themeFill="background1" w:themeFillShade="D9"/>
          </w:tcPr>
          <w:p w14:paraId="139B777D" w14:textId="77777777" w:rsidR="00147F5D" w:rsidRPr="007A0B2B" w:rsidRDefault="00000000" w:rsidP="007A0B2B">
            <w:pPr>
              <w:jc w:val="center"/>
              <w:rPr>
                <w:rFonts w:ascii="Aptos Display" w:hAnsi="Aptos Display"/>
                <w:sz w:val="24"/>
                <w:szCs w:val="24"/>
              </w:rPr>
            </w:pPr>
            <w:r w:rsidRPr="007A0B2B">
              <w:rPr>
                <w:rFonts w:ascii="Aptos Display" w:hAnsi="Aptos Display"/>
                <w:b/>
                <w:sz w:val="24"/>
                <w:szCs w:val="24"/>
              </w:rPr>
              <w:t>Procedimiento o bloque</w:t>
            </w:r>
          </w:p>
        </w:tc>
        <w:tc>
          <w:tcPr>
            <w:tcW w:w="4386" w:type="dxa"/>
            <w:shd w:val="clear" w:color="auto" w:fill="D9D9D9" w:themeFill="background1" w:themeFillShade="D9"/>
          </w:tcPr>
          <w:p w14:paraId="4E43A4A4" w14:textId="77777777" w:rsidR="00147F5D" w:rsidRPr="007A0B2B" w:rsidRDefault="00000000" w:rsidP="007A0B2B">
            <w:pPr>
              <w:jc w:val="center"/>
              <w:rPr>
                <w:rFonts w:ascii="Aptos Display" w:hAnsi="Aptos Display"/>
                <w:sz w:val="24"/>
                <w:szCs w:val="24"/>
              </w:rPr>
            </w:pPr>
            <w:r w:rsidRPr="007A0B2B">
              <w:rPr>
                <w:rFonts w:ascii="Aptos Display" w:hAnsi="Aptos Display"/>
                <w:b/>
                <w:sz w:val="24"/>
                <w:szCs w:val="24"/>
              </w:rPr>
              <w:t>Inconsistencia observada</w:t>
            </w:r>
          </w:p>
        </w:tc>
        <w:tc>
          <w:tcPr>
            <w:tcW w:w="1150" w:type="dxa"/>
            <w:shd w:val="clear" w:color="auto" w:fill="D9D9D9" w:themeFill="background1" w:themeFillShade="D9"/>
          </w:tcPr>
          <w:p w14:paraId="14100431" w14:textId="77777777" w:rsidR="00147F5D" w:rsidRPr="007A0B2B" w:rsidRDefault="00000000" w:rsidP="007A0B2B">
            <w:pPr>
              <w:jc w:val="center"/>
              <w:rPr>
                <w:rFonts w:ascii="Aptos Display" w:hAnsi="Aptos Display"/>
                <w:sz w:val="24"/>
                <w:szCs w:val="24"/>
              </w:rPr>
            </w:pPr>
            <w:r w:rsidRPr="007A0B2B">
              <w:rPr>
                <w:rFonts w:ascii="Aptos Display" w:hAnsi="Aptos Display"/>
                <w:b/>
                <w:sz w:val="24"/>
                <w:szCs w:val="24"/>
              </w:rPr>
              <w:t>Prioridad</w:t>
            </w:r>
          </w:p>
        </w:tc>
      </w:tr>
      <w:tr w:rsidR="00147F5D" w:rsidRPr="007A0B2B" w14:paraId="5B674B4D" w14:textId="77777777" w:rsidTr="007A0B2B">
        <w:tc>
          <w:tcPr>
            <w:tcW w:w="1809" w:type="dxa"/>
          </w:tcPr>
          <w:p w14:paraId="7D73F6D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PE-PE-APA-03</w:t>
            </w:r>
          </w:p>
        </w:tc>
        <w:tc>
          <w:tcPr>
            <w:tcW w:w="2231" w:type="dxa"/>
          </w:tcPr>
          <w:p w14:paraId="64D17231"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Plan de Acción</w:t>
            </w:r>
          </w:p>
        </w:tc>
        <w:tc>
          <w:tcPr>
            <w:tcW w:w="4386" w:type="dxa"/>
          </w:tcPr>
          <w:p w14:paraId="5216A4C8"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Debe revisarse su articulación con Plan de Desarrollo, Plan Indicativo, POAI, Plan de Acción institucional y seguimiento por indicadores.</w:t>
            </w:r>
          </w:p>
        </w:tc>
        <w:tc>
          <w:tcPr>
            <w:tcW w:w="1150" w:type="dxa"/>
          </w:tcPr>
          <w:p w14:paraId="49BC6479"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6B4AF67A" w14:textId="77777777" w:rsidTr="007A0B2B">
        <w:tc>
          <w:tcPr>
            <w:tcW w:w="1809" w:type="dxa"/>
          </w:tcPr>
          <w:p w14:paraId="24C09E8B"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PE-PE-BP-04 / PE-PE-RBP-05</w:t>
            </w:r>
          </w:p>
        </w:tc>
        <w:tc>
          <w:tcPr>
            <w:tcW w:w="2231" w:type="dxa"/>
          </w:tcPr>
          <w:p w14:paraId="0C8EFE9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Banco de Programas y Proyectos</w:t>
            </w:r>
          </w:p>
        </w:tc>
        <w:tc>
          <w:tcPr>
            <w:tcW w:w="4386" w:type="dxa"/>
          </w:tcPr>
          <w:p w14:paraId="64CA5E6B"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En el listado original aparecen como procedimientos, pero no quedaron dentro del bloque final de procedimientos con flujo; conviene verificar si el manual los conserva sin diagrama o si deben integrarse.</w:t>
            </w:r>
          </w:p>
        </w:tc>
        <w:tc>
          <w:tcPr>
            <w:tcW w:w="1150" w:type="dxa"/>
          </w:tcPr>
          <w:p w14:paraId="42950E1B"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Media</w:t>
            </w:r>
          </w:p>
        </w:tc>
      </w:tr>
      <w:tr w:rsidR="00147F5D" w:rsidRPr="007A0B2B" w14:paraId="73251D57" w14:textId="77777777" w:rsidTr="007A0B2B">
        <w:tc>
          <w:tcPr>
            <w:tcW w:w="1809" w:type="dxa"/>
          </w:tcPr>
          <w:p w14:paraId="35DE89E7"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PE-PE-ANC-06</w:t>
            </w:r>
          </w:p>
        </w:tc>
        <w:tc>
          <w:tcPr>
            <w:tcW w:w="2231" w:type="dxa"/>
          </w:tcPr>
          <w:p w14:paraId="355D25D4"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Atención Necesidades a la Comunidad</w:t>
            </w:r>
          </w:p>
        </w:tc>
        <w:tc>
          <w:tcPr>
            <w:tcW w:w="4386" w:type="dxa"/>
          </w:tcPr>
          <w:p w14:paraId="518117B9"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El responsable declarado es Secretaría de Desarrollo Social, pero actividades señalan Secretaría de Infraestructura y Planeación.</w:t>
            </w:r>
          </w:p>
        </w:tc>
        <w:tc>
          <w:tcPr>
            <w:tcW w:w="1150" w:type="dxa"/>
          </w:tcPr>
          <w:p w14:paraId="6077E8A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18EBB665" w14:textId="77777777" w:rsidTr="007A0B2B">
        <w:tc>
          <w:tcPr>
            <w:tcW w:w="1809" w:type="dxa"/>
          </w:tcPr>
          <w:p w14:paraId="71E3882A"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PE-PE-LC-07 / PE-PE-LS-08</w:t>
            </w:r>
          </w:p>
        </w:tc>
        <w:tc>
          <w:tcPr>
            <w:tcW w:w="2231" w:type="dxa"/>
          </w:tcPr>
          <w:p w14:paraId="40EBB34F"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Licencias urbanísticas</w:t>
            </w:r>
          </w:p>
        </w:tc>
        <w:tc>
          <w:tcPr>
            <w:tcW w:w="4386" w:type="dxa"/>
          </w:tcPr>
          <w:p w14:paraId="2D4AC7E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El procedimiento debe actualizarse frente al régimen vigente de licencias, control urbano, responsables y uso de Ventanilla Única si aplica.</w:t>
            </w:r>
          </w:p>
        </w:tc>
        <w:tc>
          <w:tcPr>
            <w:tcW w:w="1150" w:type="dxa"/>
          </w:tcPr>
          <w:p w14:paraId="28E29E9D"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6A0E12F6" w14:textId="77777777" w:rsidTr="007A0B2B">
        <w:tc>
          <w:tcPr>
            <w:tcW w:w="1809" w:type="dxa"/>
          </w:tcPr>
          <w:p w14:paraId="25C0ED8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PE-PE-CE-09 / PE-PE-CN-10</w:t>
            </w:r>
          </w:p>
        </w:tc>
        <w:tc>
          <w:tcPr>
            <w:tcW w:w="2231" w:type="dxa"/>
          </w:tcPr>
          <w:p w14:paraId="756412CD"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Certificados de estratificación y nomenclatura</w:t>
            </w:r>
          </w:p>
        </w:tc>
        <w:tc>
          <w:tcPr>
            <w:tcW w:w="4386" w:type="dxa"/>
          </w:tcPr>
          <w:p w14:paraId="1B32315E" w14:textId="5E25F682" w:rsidR="00147F5D" w:rsidRPr="007A0B2B" w:rsidRDefault="00000000" w:rsidP="00522C3A">
            <w:pPr>
              <w:rPr>
                <w:rFonts w:ascii="Aptos Display" w:hAnsi="Aptos Display"/>
                <w:sz w:val="24"/>
                <w:szCs w:val="24"/>
              </w:rPr>
            </w:pPr>
            <w:r w:rsidRPr="007A0B2B">
              <w:rPr>
                <w:rFonts w:ascii="Aptos Display" w:hAnsi="Aptos Display"/>
                <w:sz w:val="24"/>
                <w:szCs w:val="24"/>
              </w:rPr>
              <w:t xml:space="preserve">Hay textos de actividad repetidos o heredados de otro procedimiento, por </w:t>
            </w:r>
            <w:r w:rsidR="007A0B2B" w:rsidRPr="007A0B2B">
              <w:rPr>
                <w:rFonts w:ascii="Aptos Display" w:hAnsi="Aptos Display"/>
                <w:sz w:val="24"/>
                <w:szCs w:val="24"/>
              </w:rPr>
              <w:t>ejemplo,</w:t>
            </w:r>
            <w:r w:rsidRPr="007A0B2B">
              <w:rPr>
                <w:rFonts w:ascii="Aptos Display" w:hAnsi="Aptos Display"/>
                <w:sz w:val="24"/>
                <w:szCs w:val="24"/>
              </w:rPr>
              <w:t xml:space="preserve"> referencias a estratificación dentro de nomenclatura.</w:t>
            </w:r>
          </w:p>
        </w:tc>
        <w:tc>
          <w:tcPr>
            <w:tcW w:w="1150" w:type="dxa"/>
          </w:tcPr>
          <w:p w14:paraId="6F9CB664"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75428DF7" w14:textId="77777777" w:rsidTr="007A0B2B">
        <w:tc>
          <w:tcPr>
            <w:tcW w:w="1809" w:type="dxa"/>
          </w:tcPr>
          <w:p w14:paraId="38FA524A"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PE-PE-CUS-11</w:t>
            </w:r>
          </w:p>
        </w:tc>
        <w:tc>
          <w:tcPr>
            <w:tcW w:w="2231" w:type="dxa"/>
          </w:tcPr>
          <w:p w14:paraId="7633C27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Certificado de uso del suelo</w:t>
            </w:r>
          </w:p>
        </w:tc>
        <w:tc>
          <w:tcPr>
            <w:tcW w:w="4386" w:type="dxa"/>
          </w:tcPr>
          <w:p w14:paraId="3AB72F8F"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El flujo contiene decisiones de análisis predial/cartográfico, pero debe precisar insumos mínimos, norma urbanística aplicable y trazabilidad del concepto.</w:t>
            </w:r>
          </w:p>
        </w:tc>
        <w:tc>
          <w:tcPr>
            <w:tcW w:w="1150" w:type="dxa"/>
          </w:tcPr>
          <w:p w14:paraId="20A857F1"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Media</w:t>
            </w:r>
          </w:p>
        </w:tc>
      </w:tr>
      <w:tr w:rsidR="00147F5D" w:rsidRPr="007A0B2B" w14:paraId="0731D04F" w14:textId="77777777" w:rsidTr="007A0B2B">
        <w:tc>
          <w:tcPr>
            <w:tcW w:w="1809" w:type="dxa"/>
          </w:tcPr>
          <w:p w14:paraId="154D3FA2"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PE-PE-DN-12</w:t>
            </w:r>
          </w:p>
        </w:tc>
        <w:tc>
          <w:tcPr>
            <w:tcW w:w="2231" w:type="dxa"/>
          </w:tcPr>
          <w:p w14:paraId="4F8EE9EA"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Demarcación</w:t>
            </w:r>
          </w:p>
        </w:tc>
        <w:tc>
          <w:tcPr>
            <w:tcW w:w="4386" w:type="dxa"/>
          </w:tcPr>
          <w:p w14:paraId="38B09B7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El flujo es más extenso y requiere ordenar responsables, visitas, acta, concepto y entrega al usuario.</w:t>
            </w:r>
          </w:p>
        </w:tc>
        <w:tc>
          <w:tcPr>
            <w:tcW w:w="1150" w:type="dxa"/>
          </w:tcPr>
          <w:p w14:paraId="6A48D575"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Media</w:t>
            </w:r>
          </w:p>
        </w:tc>
      </w:tr>
      <w:tr w:rsidR="00147F5D" w:rsidRPr="007A0B2B" w14:paraId="1CCDA44A" w14:textId="77777777" w:rsidTr="007A0B2B">
        <w:tc>
          <w:tcPr>
            <w:tcW w:w="1809" w:type="dxa"/>
          </w:tcPr>
          <w:p w14:paraId="1D112245"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PE-PE-SOIS-14</w:t>
            </w:r>
          </w:p>
        </w:tc>
        <w:tc>
          <w:tcPr>
            <w:tcW w:w="2231" w:type="dxa"/>
          </w:tcPr>
          <w:p w14:paraId="355C740E"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Suspensión de obra e imposición de sanciones</w:t>
            </w:r>
          </w:p>
        </w:tc>
        <w:tc>
          <w:tcPr>
            <w:tcW w:w="4386" w:type="dxa"/>
          </w:tcPr>
          <w:p w14:paraId="36DCFF6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El flujo parece reutilizar pasos de certificado de residencia, lo cual no corresponde al objeto sancionatorio.</w:t>
            </w:r>
          </w:p>
        </w:tc>
        <w:tc>
          <w:tcPr>
            <w:tcW w:w="1150" w:type="dxa"/>
          </w:tcPr>
          <w:p w14:paraId="573EBC6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6E6C1811" w14:textId="77777777" w:rsidTr="007A0B2B">
        <w:tc>
          <w:tcPr>
            <w:tcW w:w="1809" w:type="dxa"/>
          </w:tcPr>
          <w:p w14:paraId="1824769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PM-GDS-SIFA-17 / PM-GDS-RPF-18 / PM-GDS-BCF-19</w:t>
            </w:r>
          </w:p>
        </w:tc>
        <w:tc>
          <w:tcPr>
            <w:tcW w:w="2231" w:type="dxa"/>
          </w:tcPr>
          <w:p w14:paraId="49E53752"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Familias en Acción</w:t>
            </w:r>
          </w:p>
        </w:tc>
        <w:tc>
          <w:tcPr>
            <w:tcW w:w="4386" w:type="dxa"/>
          </w:tcPr>
          <w:p w14:paraId="798829CA"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La denominación y operación del programa deben actualizarse por el tránsito institucional hacia Renta Ciudadana y otros esquemas de transferencias.</w:t>
            </w:r>
          </w:p>
        </w:tc>
        <w:tc>
          <w:tcPr>
            <w:tcW w:w="1150" w:type="dxa"/>
          </w:tcPr>
          <w:p w14:paraId="77B824E3"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6F816FA2" w14:textId="77777777" w:rsidTr="007A0B2B">
        <w:tc>
          <w:tcPr>
            <w:tcW w:w="1809" w:type="dxa"/>
          </w:tcPr>
          <w:p w14:paraId="43E42AE7"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PM-GDS-VJ-13</w:t>
            </w:r>
          </w:p>
        </w:tc>
        <w:tc>
          <w:tcPr>
            <w:tcW w:w="2231" w:type="dxa"/>
          </w:tcPr>
          <w:p w14:paraId="234EBAF5"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Voluntariado Juvenil</w:t>
            </w:r>
          </w:p>
        </w:tc>
        <w:tc>
          <w:tcPr>
            <w:tcW w:w="4386" w:type="dxa"/>
          </w:tcPr>
          <w:p w14:paraId="1E671715"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 xml:space="preserve">El encabezado o identificación </w:t>
            </w:r>
            <w:r w:rsidRPr="007A0B2B">
              <w:rPr>
                <w:rFonts w:ascii="Aptos Display" w:hAnsi="Aptos Display"/>
                <w:sz w:val="24"/>
                <w:szCs w:val="24"/>
              </w:rPr>
              <w:lastRenderedPageBreak/>
              <w:t>institucional presenta una anomalía visual asociada a otra entidad territorial.</w:t>
            </w:r>
          </w:p>
        </w:tc>
        <w:tc>
          <w:tcPr>
            <w:tcW w:w="1150" w:type="dxa"/>
          </w:tcPr>
          <w:p w14:paraId="73ED3E71"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lastRenderedPageBreak/>
              <w:t>Alta</w:t>
            </w:r>
          </w:p>
        </w:tc>
      </w:tr>
      <w:tr w:rsidR="00147F5D" w:rsidRPr="007A0B2B" w14:paraId="2AD5F467" w14:textId="77777777" w:rsidTr="007A0B2B">
        <w:tc>
          <w:tcPr>
            <w:tcW w:w="1809" w:type="dxa"/>
          </w:tcPr>
          <w:p w14:paraId="53A479F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PM-GJC-PBI-05 / PM-GJC-CCC-07</w:t>
            </w:r>
          </w:p>
        </w:tc>
        <w:tc>
          <w:tcPr>
            <w:tcW w:w="2231" w:type="dxa"/>
          </w:tcPr>
          <w:p w14:paraId="67E8942F"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Procesos policivos</w:t>
            </w:r>
          </w:p>
        </w:tc>
        <w:tc>
          <w:tcPr>
            <w:tcW w:w="4386" w:type="dxa"/>
          </w:tcPr>
          <w:p w14:paraId="6089AE88"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Son procedimientos muy largos, con múltiples decisiones y recursos; se recomienda separar fases o anexar flujogramas detallados por etapa.</w:t>
            </w:r>
          </w:p>
        </w:tc>
        <w:tc>
          <w:tcPr>
            <w:tcW w:w="1150" w:type="dxa"/>
          </w:tcPr>
          <w:p w14:paraId="1CF980F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Media</w:t>
            </w:r>
          </w:p>
        </w:tc>
      </w:tr>
      <w:tr w:rsidR="00147F5D" w:rsidRPr="007A0B2B" w14:paraId="097FBB9E" w14:textId="77777777" w:rsidTr="007A0B2B">
        <w:tc>
          <w:tcPr>
            <w:tcW w:w="1809" w:type="dxa"/>
          </w:tcPr>
          <w:p w14:paraId="6D0DD76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PM-GJC-PVI-09 / PM-GJC-PRD-10 / PA-GJ-MP-02 / PA-GJ-RDD-03</w:t>
            </w:r>
          </w:p>
        </w:tc>
        <w:tc>
          <w:tcPr>
            <w:tcW w:w="2231" w:type="dxa"/>
          </w:tcPr>
          <w:p w14:paraId="470C7469"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Comisaría de Familia</w:t>
            </w:r>
          </w:p>
        </w:tc>
        <w:tc>
          <w:tcPr>
            <w:tcW w:w="4386" w:type="dxa"/>
          </w:tcPr>
          <w:p w14:paraId="43DAC7C5"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Deben armonizarse con Ley 2126 de 2021, lineamientos técnicos, enfoque diferencial, reserva, medidas de protección y rutas interinstitucionales.</w:t>
            </w:r>
          </w:p>
        </w:tc>
        <w:tc>
          <w:tcPr>
            <w:tcW w:w="1150" w:type="dxa"/>
          </w:tcPr>
          <w:p w14:paraId="3B2EB26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378A7CEE" w14:textId="77777777" w:rsidTr="007A0B2B">
        <w:tc>
          <w:tcPr>
            <w:tcW w:w="1809" w:type="dxa"/>
          </w:tcPr>
          <w:p w14:paraId="044D62D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PA-AC-PQR-01</w:t>
            </w:r>
          </w:p>
        </w:tc>
        <w:tc>
          <w:tcPr>
            <w:tcW w:w="2231" w:type="dxa"/>
          </w:tcPr>
          <w:p w14:paraId="27D55554"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Peticiones, Quejas, Reclamos y Sugerencias</w:t>
            </w:r>
          </w:p>
        </w:tc>
        <w:tc>
          <w:tcPr>
            <w:tcW w:w="4386" w:type="dxa"/>
          </w:tcPr>
          <w:p w14:paraId="3E374A1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Debe actualizar denominación, alcance y canales frente a PQRSD, Ley 1755, atención presencial/digital y términos de respuesta.</w:t>
            </w:r>
          </w:p>
        </w:tc>
        <w:tc>
          <w:tcPr>
            <w:tcW w:w="1150" w:type="dxa"/>
          </w:tcPr>
          <w:p w14:paraId="6A220E4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56246954" w14:textId="77777777" w:rsidTr="007A0B2B">
        <w:tc>
          <w:tcPr>
            <w:tcW w:w="1809" w:type="dxa"/>
          </w:tcPr>
          <w:p w14:paraId="56E786B5"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PA-GC-LP-01 / PA-GC-CD-02 / PA-GC-CM-03 / PA-GC-SA-04 / PA-GC-MC-05 / PA-GC-SI-09</w:t>
            </w:r>
          </w:p>
        </w:tc>
        <w:tc>
          <w:tcPr>
            <w:tcW w:w="2231" w:type="dxa"/>
          </w:tcPr>
          <w:p w14:paraId="0B27BC34"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Contratación pública</w:t>
            </w:r>
          </w:p>
        </w:tc>
        <w:tc>
          <w:tcPr>
            <w:tcW w:w="4386" w:type="dxa"/>
          </w:tcPr>
          <w:p w14:paraId="0E6BC054"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Los procedimientos deben actualizarse frente a SECOP II, documentos tipo, estudios previos, análisis del sector, matriz de riesgos, supervisión y ejecución contractual.</w:t>
            </w:r>
          </w:p>
        </w:tc>
        <w:tc>
          <w:tcPr>
            <w:tcW w:w="1150" w:type="dxa"/>
          </w:tcPr>
          <w:p w14:paraId="56BE1B2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3F06456C" w14:textId="77777777" w:rsidTr="007A0B2B">
        <w:tc>
          <w:tcPr>
            <w:tcW w:w="1809" w:type="dxa"/>
          </w:tcPr>
          <w:p w14:paraId="4DE9A444"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PA-GD-OAG-01 a PA-GD-TRD-06</w:t>
            </w:r>
          </w:p>
        </w:tc>
        <w:tc>
          <w:tcPr>
            <w:tcW w:w="2231" w:type="dxa"/>
          </w:tcPr>
          <w:p w14:paraId="174F9BFF"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Gestión documental</w:t>
            </w:r>
          </w:p>
        </w:tc>
        <w:tc>
          <w:tcPr>
            <w:tcW w:w="4386" w:type="dxa"/>
          </w:tcPr>
          <w:p w14:paraId="6420509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Los procedimientos deben alinearse con TRD/TVD vigentes, inventario documental, transferencias, eliminación documental, archivo electrónico y gestión de expedientes.</w:t>
            </w:r>
          </w:p>
        </w:tc>
        <w:tc>
          <w:tcPr>
            <w:tcW w:w="1150" w:type="dxa"/>
          </w:tcPr>
          <w:p w14:paraId="46BF96BA"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7BDF3CDD" w14:textId="77777777" w:rsidTr="007A0B2B">
        <w:tc>
          <w:tcPr>
            <w:tcW w:w="1809" w:type="dxa"/>
          </w:tcPr>
          <w:p w14:paraId="6EA210A1"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PA-GF-CPC-01</w:t>
            </w:r>
          </w:p>
        </w:tc>
        <w:tc>
          <w:tcPr>
            <w:tcW w:w="2231" w:type="dxa"/>
          </w:tcPr>
          <w:p w14:paraId="5A64ECDE"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Cobro persuasivo y coactivo</w:t>
            </w:r>
          </w:p>
        </w:tc>
        <w:tc>
          <w:tcPr>
            <w:tcW w:w="4386" w:type="dxa"/>
          </w:tcPr>
          <w:p w14:paraId="6CDFEE91"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El procedimiento es jurídico-financiero y contiene textos densos; requiere actualización frente a cartera, título ejecutivo, notificaciones, recursos y remate.</w:t>
            </w:r>
          </w:p>
        </w:tc>
        <w:tc>
          <w:tcPr>
            <w:tcW w:w="1150" w:type="dxa"/>
          </w:tcPr>
          <w:p w14:paraId="65D01C6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Media</w:t>
            </w:r>
          </w:p>
        </w:tc>
      </w:tr>
      <w:tr w:rsidR="00147F5D" w:rsidRPr="007A0B2B" w14:paraId="4C07DA45" w14:textId="77777777" w:rsidTr="007A0B2B">
        <w:tc>
          <w:tcPr>
            <w:tcW w:w="1809" w:type="dxa"/>
          </w:tcPr>
          <w:p w14:paraId="3E2EDE2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PEC-CVE-PI-03</w:t>
            </w:r>
          </w:p>
        </w:tc>
        <w:tc>
          <w:tcPr>
            <w:tcW w:w="2231" w:type="dxa"/>
          </w:tcPr>
          <w:p w14:paraId="270C4493"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Informes de Control Interno</w:t>
            </w:r>
          </w:p>
        </w:tc>
        <w:tc>
          <w:tcPr>
            <w:tcW w:w="4386" w:type="dxa"/>
          </w:tcPr>
          <w:p w14:paraId="1CAF71CE"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 xml:space="preserve">El flujo integra muchos informes heterogéneos; conviene separarlo por tipología o crear </w:t>
            </w:r>
            <w:proofErr w:type="spellStart"/>
            <w:r w:rsidRPr="007A0B2B">
              <w:rPr>
                <w:rFonts w:ascii="Aptos Display" w:hAnsi="Aptos Display"/>
                <w:sz w:val="24"/>
                <w:szCs w:val="24"/>
              </w:rPr>
              <w:t>subprocedimientos</w:t>
            </w:r>
            <w:proofErr w:type="spellEnd"/>
            <w:r w:rsidRPr="007A0B2B">
              <w:rPr>
                <w:rFonts w:ascii="Aptos Display" w:hAnsi="Aptos Display"/>
                <w:sz w:val="24"/>
                <w:szCs w:val="24"/>
              </w:rPr>
              <w:t>.</w:t>
            </w:r>
          </w:p>
        </w:tc>
        <w:tc>
          <w:tcPr>
            <w:tcW w:w="1150" w:type="dxa"/>
          </w:tcPr>
          <w:p w14:paraId="11AD9A5F"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Media</w:t>
            </w:r>
          </w:p>
        </w:tc>
      </w:tr>
    </w:tbl>
    <w:p w14:paraId="644D65E7" w14:textId="77777777" w:rsidR="00147F5D" w:rsidRDefault="00147F5D" w:rsidP="00522C3A">
      <w:pPr>
        <w:spacing w:after="0"/>
        <w:rPr>
          <w:rFonts w:ascii="Aptos Display" w:hAnsi="Aptos Display"/>
          <w:sz w:val="24"/>
          <w:szCs w:val="24"/>
          <w:lang w:val="es-CO"/>
        </w:rPr>
      </w:pPr>
    </w:p>
    <w:p w14:paraId="42EBD5E7" w14:textId="77777777" w:rsidR="007A0B2B" w:rsidRDefault="007A0B2B" w:rsidP="00522C3A">
      <w:pPr>
        <w:spacing w:after="0"/>
        <w:rPr>
          <w:rFonts w:ascii="Aptos Display" w:hAnsi="Aptos Display"/>
          <w:sz w:val="24"/>
          <w:szCs w:val="24"/>
          <w:lang w:val="es-CO"/>
        </w:rPr>
      </w:pPr>
    </w:p>
    <w:p w14:paraId="19779C69" w14:textId="77777777" w:rsidR="007A0B2B" w:rsidRDefault="007A0B2B" w:rsidP="00522C3A">
      <w:pPr>
        <w:spacing w:after="0"/>
        <w:rPr>
          <w:rFonts w:ascii="Aptos Display" w:hAnsi="Aptos Display"/>
          <w:sz w:val="24"/>
          <w:szCs w:val="24"/>
          <w:lang w:val="es-CO"/>
        </w:rPr>
      </w:pPr>
    </w:p>
    <w:p w14:paraId="5F3366FB" w14:textId="77777777" w:rsidR="007A0B2B" w:rsidRDefault="007A0B2B" w:rsidP="00522C3A">
      <w:pPr>
        <w:spacing w:after="0"/>
        <w:rPr>
          <w:rFonts w:ascii="Aptos Display" w:hAnsi="Aptos Display"/>
          <w:sz w:val="24"/>
          <w:szCs w:val="24"/>
          <w:lang w:val="es-CO"/>
        </w:rPr>
      </w:pPr>
    </w:p>
    <w:p w14:paraId="36B37979" w14:textId="77777777" w:rsidR="007A0B2B" w:rsidRDefault="007A0B2B" w:rsidP="00522C3A">
      <w:pPr>
        <w:spacing w:after="0"/>
        <w:rPr>
          <w:rFonts w:ascii="Aptos Display" w:hAnsi="Aptos Display"/>
          <w:sz w:val="24"/>
          <w:szCs w:val="24"/>
          <w:lang w:val="es-CO"/>
        </w:rPr>
      </w:pPr>
    </w:p>
    <w:p w14:paraId="09DCFD9D" w14:textId="77777777" w:rsidR="007A0B2B" w:rsidRPr="007A0B2B" w:rsidRDefault="007A0B2B" w:rsidP="00522C3A">
      <w:pPr>
        <w:spacing w:after="0"/>
        <w:rPr>
          <w:rFonts w:ascii="Aptos Display" w:hAnsi="Aptos Display"/>
          <w:sz w:val="24"/>
          <w:szCs w:val="24"/>
          <w:lang w:val="es-CO"/>
        </w:rPr>
      </w:pPr>
    </w:p>
    <w:p w14:paraId="084B2AC9" w14:textId="77777777" w:rsidR="00147F5D" w:rsidRPr="007A0B2B" w:rsidRDefault="00000000" w:rsidP="00522C3A">
      <w:pPr>
        <w:pStyle w:val="Ttulo1"/>
        <w:rPr>
          <w:szCs w:val="24"/>
          <w:lang w:val="es-CO"/>
        </w:rPr>
      </w:pPr>
      <w:r w:rsidRPr="007A0B2B">
        <w:rPr>
          <w:szCs w:val="24"/>
          <w:lang w:val="es-CO"/>
        </w:rPr>
        <w:lastRenderedPageBreak/>
        <w:t>5. Riesgos de obsolescencia normativa y administrativa</w:t>
      </w:r>
    </w:p>
    <w:p w14:paraId="4A6ED974" w14:textId="77777777" w:rsidR="007A0B2B" w:rsidRPr="007A0B2B" w:rsidRDefault="007A0B2B" w:rsidP="007A0B2B">
      <w:pPr>
        <w:rPr>
          <w:lang w:val="es-CO"/>
        </w:rPr>
      </w:pPr>
    </w:p>
    <w:p w14:paraId="46B508A8" w14:textId="77777777" w:rsidR="00147F5D" w:rsidRDefault="00000000" w:rsidP="00522C3A">
      <w:pPr>
        <w:pStyle w:val="Textoindependiente"/>
        <w:spacing w:after="0"/>
        <w:rPr>
          <w:rFonts w:ascii="Aptos Display" w:hAnsi="Aptos Display"/>
          <w:sz w:val="24"/>
          <w:szCs w:val="24"/>
          <w:lang w:val="es-CO"/>
        </w:rPr>
      </w:pPr>
      <w:r w:rsidRPr="007A0B2B">
        <w:rPr>
          <w:rFonts w:ascii="Aptos Display" w:hAnsi="Aptos Display"/>
          <w:sz w:val="24"/>
          <w:szCs w:val="24"/>
          <w:lang w:val="es-CO"/>
        </w:rPr>
        <w:t>La siguiente matriz no reemplaza el concepto jurídico ni la validación del responsable de cada proceso. Su propósito es señalar dónde el manual debería revisarse con prioridad porque existen cambios normativos, tecnológicos o programáticos que pueden afectar el contenido del procedimiento.</w:t>
      </w:r>
    </w:p>
    <w:p w14:paraId="7F3CD540" w14:textId="77777777" w:rsidR="007A0B2B" w:rsidRPr="007A0B2B" w:rsidRDefault="007A0B2B" w:rsidP="00522C3A">
      <w:pPr>
        <w:pStyle w:val="Textoindependiente"/>
        <w:spacing w:after="0"/>
        <w:rPr>
          <w:rFonts w:ascii="Aptos Display" w:hAnsi="Aptos Display"/>
          <w:sz w:val="24"/>
          <w:szCs w:val="24"/>
          <w:lang w:val="es-CO"/>
        </w:rPr>
      </w:pPr>
    </w:p>
    <w:tbl>
      <w:tblPr>
        <w:tblStyle w:val="Tablaconcuadrcula1"/>
        <w:tblW w:w="0" w:type="auto"/>
        <w:tblLook w:val="04A0" w:firstRow="1" w:lastRow="0" w:firstColumn="1" w:lastColumn="0" w:noHBand="0" w:noVBand="1"/>
      </w:tblPr>
      <w:tblGrid>
        <w:gridCol w:w="2039"/>
        <w:gridCol w:w="2933"/>
        <w:gridCol w:w="3458"/>
        <w:gridCol w:w="1146"/>
      </w:tblGrid>
      <w:tr w:rsidR="00147F5D" w:rsidRPr="007A0B2B" w14:paraId="4C41E770" w14:textId="77777777" w:rsidTr="007A0B2B">
        <w:tc>
          <w:tcPr>
            <w:tcW w:w="2448" w:type="dxa"/>
          </w:tcPr>
          <w:p w14:paraId="2A19F23E" w14:textId="77777777" w:rsidR="00147F5D" w:rsidRPr="007A0B2B" w:rsidRDefault="00000000" w:rsidP="007A0B2B">
            <w:pPr>
              <w:jc w:val="center"/>
              <w:rPr>
                <w:rFonts w:ascii="Aptos Display" w:hAnsi="Aptos Display"/>
                <w:b/>
                <w:sz w:val="24"/>
                <w:szCs w:val="24"/>
              </w:rPr>
            </w:pPr>
            <w:r w:rsidRPr="007A0B2B">
              <w:rPr>
                <w:rFonts w:ascii="Aptos Display" w:hAnsi="Aptos Display"/>
                <w:b/>
                <w:sz w:val="24"/>
                <w:szCs w:val="24"/>
              </w:rPr>
              <w:t>Tema del manual</w:t>
            </w:r>
          </w:p>
        </w:tc>
        <w:tc>
          <w:tcPr>
            <w:tcW w:w="4032" w:type="dxa"/>
          </w:tcPr>
          <w:p w14:paraId="406F0CDD" w14:textId="77777777" w:rsidR="00147F5D" w:rsidRPr="007A0B2B" w:rsidRDefault="00000000" w:rsidP="007A0B2B">
            <w:pPr>
              <w:jc w:val="center"/>
              <w:rPr>
                <w:rFonts w:ascii="Aptos Display" w:hAnsi="Aptos Display"/>
                <w:b/>
                <w:sz w:val="24"/>
                <w:szCs w:val="24"/>
              </w:rPr>
            </w:pPr>
            <w:r w:rsidRPr="007A0B2B">
              <w:rPr>
                <w:rFonts w:ascii="Aptos Display" w:hAnsi="Aptos Display"/>
                <w:b/>
                <w:sz w:val="24"/>
                <w:szCs w:val="24"/>
              </w:rPr>
              <w:t>Riesgo identificado</w:t>
            </w:r>
          </w:p>
        </w:tc>
        <w:tc>
          <w:tcPr>
            <w:tcW w:w="4032" w:type="dxa"/>
          </w:tcPr>
          <w:p w14:paraId="7F4D5A0A" w14:textId="77777777" w:rsidR="00147F5D" w:rsidRPr="007A0B2B" w:rsidRDefault="00000000" w:rsidP="007A0B2B">
            <w:pPr>
              <w:jc w:val="center"/>
              <w:rPr>
                <w:rFonts w:ascii="Aptos Display" w:hAnsi="Aptos Display"/>
                <w:b/>
                <w:sz w:val="24"/>
                <w:szCs w:val="24"/>
              </w:rPr>
            </w:pPr>
            <w:r w:rsidRPr="007A0B2B">
              <w:rPr>
                <w:rFonts w:ascii="Aptos Display" w:hAnsi="Aptos Display"/>
                <w:b/>
                <w:sz w:val="24"/>
                <w:szCs w:val="24"/>
              </w:rPr>
              <w:t>Ajuste sugerido</w:t>
            </w:r>
          </w:p>
        </w:tc>
        <w:tc>
          <w:tcPr>
            <w:tcW w:w="1080" w:type="dxa"/>
          </w:tcPr>
          <w:p w14:paraId="55843714" w14:textId="77777777" w:rsidR="00147F5D" w:rsidRPr="007A0B2B" w:rsidRDefault="00000000" w:rsidP="007A0B2B">
            <w:pPr>
              <w:jc w:val="center"/>
              <w:rPr>
                <w:rFonts w:ascii="Aptos Display" w:hAnsi="Aptos Display"/>
                <w:b/>
                <w:sz w:val="24"/>
                <w:szCs w:val="24"/>
              </w:rPr>
            </w:pPr>
            <w:r w:rsidRPr="007A0B2B">
              <w:rPr>
                <w:rFonts w:ascii="Aptos Display" w:hAnsi="Aptos Display"/>
                <w:b/>
                <w:sz w:val="24"/>
                <w:szCs w:val="24"/>
              </w:rPr>
              <w:t>Prioridad</w:t>
            </w:r>
          </w:p>
        </w:tc>
      </w:tr>
      <w:tr w:rsidR="00147F5D" w:rsidRPr="007A0B2B" w14:paraId="4A7A93DD" w14:textId="77777777" w:rsidTr="007A0B2B">
        <w:tc>
          <w:tcPr>
            <w:tcW w:w="2448" w:type="dxa"/>
          </w:tcPr>
          <w:p w14:paraId="1758801E"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Plan Anticorrupción y Atención al Ciudadano</w:t>
            </w:r>
          </w:p>
        </w:tc>
        <w:tc>
          <w:tcPr>
            <w:tcW w:w="4032" w:type="dxa"/>
          </w:tcPr>
          <w:p w14:paraId="3937BCDD"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El manual conserva procedimiento asociado al PAAC. Desde la Ley 2195 de 2022 y el Decreto 1122 de 2024 se reglamenta el Programa de Transparencia y Ética Pública.</w:t>
            </w:r>
          </w:p>
        </w:tc>
        <w:tc>
          <w:tcPr>
            <w:tcW w:w="4032" w:type="dxa"/>
          </w:tcPr>
          <w:p w14:paraId="2A554C71"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Actualizar el procedimiento hacia PTEP, integrando riesgos de corrupción, transparencia, integridad, canales de denuncia, conflicto de intereses y seguimiento.</w:t>
            </w:r>
          </w:p>
        </w:tc>
        <w:tc>
          <w:tcPr>
            <w:tcW w:w="1080" w:type="dxa"/>
          </w:tcPr>
          <w:p w14:paraId="256262F2"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5EC37E70" w14:textId="77777777" w:rsidTr="007A0B2B">
        <w:tc>
          <w:tcPr>
            <w:tcW w:w="2448" w:type="dxa"/>
          </w:tcPr>
          <w:p w14:paraId="5B8756BB"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Familias en Acción / SIFA</w:t>
            </w:r>
          </w:p>
        </w:tc>
        <w:tc>
          <w:tcPr>
            <w:tcW w:w="4032" w:type="dxa"/>
          </w:tcPr>
          <w:p w14:paraId="72172EC7"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El manual mantiene procedimientos de Novedades SIFA, retirados y bienestar comunitario de Familias en Acción. Prosperidad Social implementó la transición a Renta Ciudadana y la operación de transferencias ha cambiado.</w:t>
            </w:r>
          </w:p>
        </w:tc>
        <w:tc>
          <w:tcPr>
            <w:tcW w:w="4032" w:type="dxa"/>
          </w:tcPr>
          <w:p w14:paraId="7E6A893E"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Revisar denominación, sistema de información, roles municipales, población objetivo y evidencias de atención.</w:t>
            </w:r>
          </w:p>
        </w:tc>
        <w:tc>
          <w:tcPr>
            <w:tcW w:w="1080" w:type="dxa"/>
          </w:tcPr>
          <w:p w14:paraId="58200097"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6164551D" w14:textId="77777777" w:rsidTr="007A0B2B">
        <w:tc>
          <w:tcPr>
            <w:tcW w:w="2448" w:type="dxa"/>
          </w:tcPr>
          <w:p w14:paraId="0CD689E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Comisarías de Familia y violencia intrafamiliar</w:t>
            </w:r>
          </w:p>
        </w:tc>
        <w:tc>
          <w:tcPr>
            <w:tcW w:w="4032" w:type="dxa"/>
          </w:tcPr>
          <w:p w14:paraId="1D73FB2B"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La Ley 2126 de 2021 y lineamientos técnicos posteriores refuerzan naturaleza, funciones, equipo interdisciplinario, medidas de protección y condiciones de atención.</w:t>
            </w:r>
          </w:p>
        </w:tc>
        <w:tc>
          <w:tcPr>
            <w:tcW w:w="4032" w:type="dxa"/>
          </w:tcPr>
          <w:p w14:paraId="05775B38"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Actualizar rutas, responsables, notificación, reserva, enfoque diferencial, articulación con Fiscalía, ICBF, Policía y salud.</w:t>
            </w:r>
          </w:p>
        </w:tc>
        <w:tc>
          <w:tcPr>
            <w:tcW w:w="1080" w:type="dxa"/>
          </w:tcPr>
          <w:p w14:paraId="4EF32878"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0801D61A" w14:textId="77777777" w:rsidTr="007A0B2B">
        <w:tc>
          <w:tcPr>
            <w:tcW w:w="2448" w:type="dxa"/>
          </w:tcPr>
          <w:p w14:paraId="61222B59"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Contratación pública</w:t>
            </w:r>
          </w:p>
        </w:tc>
        <w:tc>
          <w:tcPr>
            <w:tcW w:w="4032" w:type="dxa"/>
          </w:tcPr>
          <w:p w14:paraId="76E5F229"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El manual contiene procedimientos contractuales extensos que deben reflejar operación actual en SECOP II, documentos tipo, matriz de riesgos y ejecución contractual.</w:t>
            </w:r>
          </w:p>
        </w:tc>
        <w:tc>
          <w:tcPr>
            <w:tcW w:w="4032" w:type="dxa"/>
          </w:tcPr>
          <w:p w14:paraId="6E880042"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Actualizar flujo por modalidad: planeación, publicación, evaluación, adjudicación, perfeccionamiento, ejecución, supervisión y liquidación.</w:t>
            </w:r>
          </w:p>
        </w:tc>
        <w:tc>
          <w:tcPr>
            <w:tcW w:w="1080" w:type="dxa"/>
          </w:tcPr>
          <w:p w14:paraId="727EDD6F"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313E3D1D" w14:textId="77777777" w:rsidTr="007A0B2B">
        <w:tc>
          <w:tcPr>
            <w:tcW w:w="2448" w:type="dxa"/>
          </w:tcPr>
          <w:p w14:paraId="497F50C7"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lastRenderedPageBreak/>
              <w:t>Control interno disciplinario</w:t>
            </w:r>
          </w:p>
        </w:tc>
        <w:tc>
          <w:tcPr>
            <w:tcW w:w="4032" w:type="dxa"/>
          </w:tcPr>
          <w:p w14:paraId="344AB803"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El procedimiento de control interno disciplinario debe revisarse frente al Código General Disciplinario y las reglas actuales de separación funcional entre instrucción y juzgamiento.</w:t>
            </w:r>
          </w:p>
        </w:tc>
        <w:tc>
          <w:tcPr>
            <w:tcW w:w="4032" w:type="dxa"/>
          </w:tcPr>
          <w:p w14:paraId="31821D23"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Validar si la entidad cuenta con oficina competente o si aplica esquema externo/interadministrativo, y ajustar etapas.</w:t>
            </w:r>
          </w:p>
        </w:tc>
        <w:tc>
          <w:tcPr>
            <w:tcW w:w="1080" w:type="dxa"/>
          </w:tcPr>
          <w:p w14:paraId="67A49D95"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29A466EE" w14:textId="77777777" w:rsidTr="007A0B2B">
        <w:tc>
          <w:tcPr>
            <w:tcW w:w="2448" w:type="dxa"/>
          </w:tcPr>
          <w:p w14:paraId="3BBB4F29"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Atención al ciudadano y PQRSD</w:t>
            </w:r>
          </w:p>
        </w:tc>
        <w:tc>
          <w:tcPr>
            <w:tcW w:w="4032" w:type="dxa"/>
          </w:tcPr>
          <w:p w14:paraId="1BD8B8A1"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El manual conserva denominaciones y flujos generales. Debe alinearse con canales digitales, términos de Ley 1755, lenguaje claro, accesibilidad y gestión de datos.</w:t>
            </w:r>
          </w:p>
        </w:tc>
        <w:tc>
          <w:tcPr>
            <w:tcW w:w="4032" w:type="dxa"/>
          </w:tcPr>
          <w:p w14:paraId="642FBF12"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Actualizar canales, términos, clasificación, responsables, trazabilidad y respuesta multicanal.</w:t>
            </w:r>
          </w:p>
        </w:tc>
        <w:tc>
          <w:tcPr>
            <w:tcW w:w="1080" w:type="dxa"/>
          </w:tcPr>
          <w:p w14:paraId="16C1F36D"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Media</w:t>
            </w:r>
          </w:p>
        </w:tc>
      </w:tr>
      <w:tr w:rsidR="00147F5D" w:rsidRPr="007A0B2B" w14:paraId="1707C110" w14:textId="77777777" w:rsidTr="007A0B2B">
        <w:tc>
          <w:tcPr>
            <w:tcW w:w="2448" w:type="dxa"/>
          </w:tcPr>
          <w:p w14:paraId="230D7322"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Gestión documental</w:t>
            </w:r>
          </w:p>
        </w:tc>
        <w:tc>
          <w:tcPr>
            <w:tcW w:w="4032" w:type="dxa"/>
          </w:tcPr>
          <w:p w14:paraId="56069B71"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Los procedimientos deben reflejar instrumentos archivísticos actualizados, archivo electrónico, expedientes digitales y transferencias conforme lineamientos del Archivo General de la Nación.</w:t>
            </w:r>
          </w:p>
        </w:tc>
        <w:tc>
          <w:tcPr>
            <w:tcW w:w="4032" w:type="dxa"/>
          </w:tcPr>
          <w:p w14:paraId="568631D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Actualizar TRD, inventarios, transferencias, eliminación documental, préstamos y control de expedientes.</w:t>
            </w:r>
          </w:p>
        </w:tc>
        <w:tc>
          <w:tcPr>
            <w:tcW w:w="1080" w:type="dxa"/>
          </w:tcPr>
          <w:p w14:paraId="7531EAC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Alta</w:t>
            </w:r>
          </w:p>
        </w:tc>
      </w:tr>
      <w:tr w:rsidR="00147F5D" w:rsidRPr="007A0B2B" w14:paraId="4422EDBE" w14:textId="77777777" w:rsidTr="007A0B2B">
        <w:tc>
          <w:tcPr>
            <w:tcW w:w="2448" w:type="dxa"/>
          </w:tcPr>
          <w:p w14:paraId="1F86394A"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Licencias, certificados y control urbano</w:t>
            </w:r>
          </w:p>
        </w:tc>
        <w:tc>
          <w:tcPr>
            <w:tcW w:w="4032" w:type="dxa"/>
          </w:tcPr>
          <w:p w14:paraId="7B508161"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El manual debe revisar si los trámites urbanísticos responden al régimen vigente y al reparto interno actual.</w:t>
            </w:r>
          </w:p>
        </w:tc>
        <w:tc>
          <w:tcPr>
            <w:tcW w:w="4032" w:type="dxa"/>
          </w:tcPr>
          <w:p w14:paraId="5A805A9A"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Actualizar requisitos, términos, responsables, trazabilidad del concepto, notificaciones y control de actuaciones.</w:t>
            </w:r>
          </w:p>
        </w:tc>
        <w:tc>
          <w:tcPr>
            <w:tcW w:w="1080" w:type="dxa"/>
          </w:tcPr>
          <w:p w14:paraId="0920A33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Media</w:t>
            </w:r>
          </w:p>
        </w:tc>
      </w:tr>
      <w:tr w:rsidR="00147F5D" w:rsidRPr="007A0B2B" w14:paraId="5EFD79FA" w14:textId="77777777" w:rsidTr="007A0B2B">
        <w:tc>
          <w:tcPr>
            <w:tcW w:w="2448" w:type="dxa"/>
          </w:tcPr>
          <w:p w14:paraId="0B076DAA"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Gobierno digital y sede electrónica</w:t>
            </w:r>
          </w:p>
        </w:tc>
        <w:tc>
          <w:tcPr>
            <w:tcW w:w="4032" w:type="dxa"/>
          </w:tcPr>
          <w:p w14:paraId="3706CBDB"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Aunque no siempre aparece como procedimiento autónomo, varios procesos requieren soporte digital y publicación web.</w:t>
            </w:r>
          </w:p>
        </w:tc>
        <w:tc>
          <w:tcPr>
            <w:tcW w:w="4032" w:type="dxa"/>
          </w:tcPr>
          <w:p w14:paraId="1AC753C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Incorporar criterios de sede electrónica, accesibilidad, autenticación, interoperabilidad y conservación digital donde aplique.</w:t>
            </w:r>
          </w:p>
        </w:tc>
        <w:tc>
          <w:tcPr>
            <w:tcW w:w="1080" w:type="dxa"/>
          </w:tcPr>
          <w:p w14:paraId="6BE583C8"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Media</w:t>
            </w:r>
          </w:p>
        </w:tc>
      </w:tr>
    </w:tbl>
    <w:p w14:paraId="3D3D626F" w14:textId="77777777" w:rsidR="00147F5D" w:rsidRPr="007A0B2B" w:rsidRDefault="00147F5D" w:rsidP="00522C3A">
      <w:pPr>
        <w:spacing w:after="0"/>
        <w:rPr>
          <w:rFonts w:ascii="Aptos Display" w:hAnsi="Aptos Display"/>
          <w:sz w:val="24"/>
          <w:szCs w:val="24"/>
          <w:lang w:val="es-CO"/>
        </w:rPr>
      </w:pPr>
    </w:p>
    <w:p w14:paraId="76F60467" w14:textId="77777777" w:rsidR="00147F5D" w:rsidRPr="007A0B2B" w:rsidRDefault="00000000" w:rsidP="00522C3A">
      <w:pPr>
        <w:pStyle w:val="Ttulo1"/>
        <w:rPr>
          <w:szCs w:val="24"/>
          <w:lang w:val="es-CO"/>
        </w:rPr>
      </w:pPr>
      <w:r w:rsidRPr="007A0B2B">
        <w:rPr>
          <w:szCs w:val="24"/>
          <w:lang w:val="es-CO"/>
        </w:rPr>
        <w:t>6. Observaciones por macroproceso</w:t>
      </w:r>
    </w:p>
    <w:p w14:paraId="5713D994" w14:textId="77777777" w:rsidR="00147F5D" w:rsidRDefault="00000000" w:rsidP="00522C3A">
      <w:pPr>
        <w:pStyle w:val="Ttulo2"/>
        <w:rPr>
          <w:rFonts w:ascii="Aptos Display" w:hAnsi="Aptos Display"/>
          <w:color w:val="auto"/>
          <w:sz w:val="24"/>
          <w:szCs w:val="24"/>
          <w:lang w:val="es-CO"/>
        </w:rPr>
      </w:pPr>
      <w:r w:rsidRPr="007A0B2B">
        <w:rPr>
          <w:rFonts w:ascii="Aptos Display" w:hAnsi="Aptos Display"/>
          <w:color w:val="auto"/>
          <w:sz w:val="24"/>
          <w:szCs w:val="24"/>
          <w:lang w:val="es-CO"/>
        </w:rPr>
        <w:t>6.1 Procesos Estratégicos</w:t>
      </w:r>
    </w:p>
    <w:p w14:paraId="0CAC1EB0" w14:textId="77777777" w:rsidR="007A0B2B" w:rsidRPr="007A0B2B" w:rsidRDefault="007A0B2B" w:rsidP="007A0B2B">
      <w:pPr>
        <w:spacing w:after="0"/>
        <w:rPr>
          <w:lang w:val="es-CO"/>
        </w:rPr>
      </w:pPr>
    </w:p>
    <w:p w14:paraId="2F8EEDD7"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Planeación Estratégica requiere una actualización integral de Plan de Desarrollo, POAI, Plan de Acción, certificados urbanísticos, demarcación y control de obras para que los procedimientos respondan a la estructura administrativa vigente y al marco normativo actual.</w:t>
      </w:r>
    </w:p>
    <w:p w14:paraId="19471A3D"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lastRenderedPageBreak/>
        <w:t>Los procedimientos de certificados tienen alto potencial de estandarización: solicitud, verificación documental, análisis técnico, liquidación o pago cuando aplique, expedición, notificación y archivo.</w:t>
      </w:r>
    </w:p>
    <w:p w14:paraId="57C6546D" w14:textId="77777777" w:rsidR="00147F5D"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Los procedimientos con decisión técnica deben diferenciar con claridad cuándo una solicitud se devuelve, cuándo se niega y cuándo se aprueba, dejando evidencia documental de cada salida.</w:t>
      </w:r>
    </w:p>
    <w:p w14:paraId="13AFD78F" w14:textId="77777777" w:rsidR="007A0B2B" w:rsidRPr="007A0B2B" w:rsidRDefault="007A0B2B" w:rsidP="007A0B2B">
      <w:pPr>
        <w:pStyle w:val="Listaconvietas"/>
        <w:numPr>
          <w:ilvl w:val="0"/>
          <w:numId w:val="0"/>
        </w:numPr>
        <w:spacing w:after="0"/>
        <w:ind w:left="360" w:hanging="360"/>
        <w:rPr>
          <w:rFonts w:ascii="Aptos Display" w:hAnsi="Aptos Display"/>
          <w:sz w:val="24"/>
          <w:szCs w:val="24"/>
          <w:lang w:val="es-CO"/>
        </w:rPr>
      </w:pPr>
    </w:p>
    <w:p w14:paraId="6EA1B143" w14:textId="77777777" w:rsidR="00147F5D" w:rsidRDefault="00000000" w:rsidP="00522C3A">
      <w:pPr>
        <w:pStyle w:val="Ttulo2"/>
        <w:rPr>
          <w:rFonts w:ascii="Aptos Display" w:hAnsi="Aptos Display"/>
          <w:color w:val="auto"/>
          <w:sz w:val="24"/>
          <w:szCs w:val="24"/>
          <w:lang w:val="es-CO"/>
        </w:rPr>
      </w:pPr>
      <w:r w:rsidRPr="007A0B2B">
        <w:rPr>
          <w:rFonts w:ascii="Aptos Display" w:hAnsi="Aptos Display"/>
          <w:color w:val="auto"/>
          <w:sz w:val="24"/>
          <w:szCs w:val="24"/>
          <w:lang w:val="es-CO"/>
        </w:rPr>
        <w:t>6.2 Procesos Misionales</w:t>
      </w:r>
    </w:p>
    <w:p w14:paraId="7734AE98" w14:textId="77777777" w:rsidR="007A0B2B" w:rsidRPr="007A0B2B" w:rsidRDefault="007A0B2B" w:rsidP="007A0B2B">
      <w:pPr>
        <w:spacing w:after="0"/>
        <w:rPr>
          <w:lang w:val="es-CO"/>
        </w:rPr>
      </w:pPr>
    </w:p>
    <w:p w14:paraId="4C1A451C"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Gestión del Desarrollo Social mezcla procedimientos de reparación, víctimas, juventudes, minorías, eventos y transferencias. Se recomienda ordenar el bloque por líneas de servicio y no solo por secuencia histórica.</w:t>
      </w:r>
    </w:p>
    <w:p w14:paraId="26DA210F"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Los procedimientos relacionados con Familias en Acción requieren revisión urgente de denominación, plataforma y marco operativo por la transición a Renta Ciudadana.</w:t>
      </w:r>
    </w:p>
    <w:p w14:paraId="193306C8"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Gestión de Gobierno, Justicia y Convivencia presenta procedimientos extensos y jurídicamente sensibles. Deben validarse con Inspección de Policía y Comisaría de Familia para asegurar correspondencia con la norma vigente.</w:t>
      </w:r>
    </w:p>
    <w:p w14:paraId="5597E153" w14:textId="77777777" w:rsidR="00147F5D"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Atención al Ciudadano contiene procedimientos indispensables, pero debe actualizarse a PQRSD, canales digitales, términos de respuesta, lenguaje claro y trazabilidad.</w:t>
      </w:r>
    </w:p>
    <w:p w14:paraId="5397BD68" w14:textId="77777777" w:rsidR="007A0B2B" w:rsidRDefault="007A0B2B" w:rsidP="007A0B2B">
      <w:pPr>
        <w:pStyle w:val="Listaconvietas"/>
        <w:numPr>
          <w:ilvl w:val="0"/>
          <w:numId w:val="0"/>
        </w:numPr>
        <w:spacing w:after="0"/>
        <w:ind w:left="360" w:hanging="360"/>
        <w:rPr>
          <w:rFonts w:ascii="Aptos Display" w:hAnsi="Aptos Display"/>
          <w:sz w:val="24"/>
          <w:szCs w:val="24"/>
          <w:lang w:val="es-CO"/>
        </w:rPr>
      </w:pPr>
    </w:p>
    <w:p w14:paraId="5BC71917" w14:textId="77777777" w:rsidR="007A0B2B" w:rsidRPr="007A0B2B" w:rsidRDefault="007A0B2B" w:rsidP="007A0B2B">
      <w:pPr>
        <w:pStyle w:val="Listaconvietas"/>
        <w:numPr>
          <w:ilvl w:val="0"/>
          <w:numId w:val="0"/>
        </w:numPr>
        <w:spacing w:after="0"/>
        <w:ind w:left="360" w:hanging="360"/>
        <w:rPr>
          <w:rFonts w:ascii="Aptos Display" w:hAnsi="Aptos Display"/>
          <w:sz w:val="24"/>
          <w:szCs w:val="24"/>
          <w:lang w:val="es-CO"/>
        </w:rPr>
      </w:pPr>
    </w:p>
    <w:p w14:paraId="3EAC0F9C" w14:textId="77777777" w:rsidR="00147F5D" w:rsidRDefault="00000000" w:rsidP="007A0B2B">
      <w:pPr>
        <w:pStyle w:val="Ttulo2"/>
        <w:spacing w:before="0"/>
        <w:rPr>
          <w:rFonts w:ascii="Aptos Display" w:hAnsi="Aptos Display"/>
          <w:color w:val="auto"/>
          <w:sz w:val="24"/>
          <w:szCs w:val="24"/>
          <w:lang w:val="es-CO"/>
        </w:rPr>
      </w:pPr>
      <w:r w:rsidRPr="007A0B2B">
        <w:rPr>
          <w:rFonts w:ascii="Aptos Display" w:hAnsi="Aptos Display"/>
          <w:color w:val="auto"/>
          <w:sz w:val="24"/>
          <w:szCs w:val="24"/>
          <w:lang w:val="es-CO"/>
        </w:rPr>
        <w:t>6.3 Procesos de Apoyo</w:t>
      </w:r>
    </w:p>
    <w:p w14:paraId="6E324CB7" w14:textId="77777777" w:rsidR="007A0B2B" w:rsidRPr="007A0B2B" w:rsidRDefault="007A0B2B" w:rsidP="007A0B2B">
      <w:pPr>
        <w:spacing w:after="0"/>
        <w:rPr>
          <w:lang w:val="es-CO"/>
        </w:rPr>
      </w:pPr>
    </w:p>
    <w:p w14:paraId="69DFA112"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Talento Humano conserva procedimientos completos, pero varios deben revisarse frente a normatividad laboral administrativa vigente, sistemas de información, historia laboral electrónica y competencia de cada dependencia.</w:t>
      </w:r>
    </w:p>
    <w:p w14:paraId="433321BB"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Gestión Jurídica y Comisaría de Familia comparten materias que pueden generar duplicidades. Debe definirse si ciertos procedimientos pertenecen a Gestión Jurídica, Comisaría de Familia o a ambos mediante rutas articuladas.</w:t>
      </w:r>
    </w:p>
    <w:p w14:paraId="1BA1D5E2"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Gestión Contractual requiere actualización prioritaria por modalidad contractual. Los procedimientos actuales pueden conservarse, pero deben ajustarse a SECOP II, documentos tipo, cronogramas electrónicos y evidencias de ejecución.</w:t>
      </w:r>
    </w:p>
    <w:p w14:paraId="2A96F580"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Gestión Documental tiene estructura aprovechable, aunque debe actualizarse con instrumentos archivísticos vigentes, expediente electrónico, inventarios y reglas de préstamo, transferencia y eliminación.</w:t>
      </w:r>
    </w:p>
    <w:p w14:paraId="7C550464" w14:textId="77777777" w:rsidR="00147F5D"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lastRenderedPageBreak/>
        <w:t>Gestión Financiera debe depurar procedimientos que mezclan operación presupuestal, contable y tributaria; conviene diferenciar responsables de Hacienda, Tesorería, Presupuesto y Contabilidad.</w:t>
      </w:r>
    </w:p>
    <w:p w14:paraId="0FCB7885" w14:textId="77777777" w:rsidR="007A0B2B" w:rsidRPr="007A0B2B" w:rsidRDefault="007A0B2B" w:rsidP="007A0B2B">
      <w:pPr>
        <w:pStyle w:val="Listaconvietas"/>
        <w:numPr>
          <w:ilvl w:val="0"/>
          <w:numId w:val="0"/>
        </w:numPr>
        <w:spacing w:after="0"/>
        <w:ind w:left="360" w:hanging="360"/>
        <w:rPr>
          <w:rFonts w:ascii="Aptos Display" w:hAnsi="Aptos Display"/>
          <w:sz w:val="24"/>
          <w:szCs w:val="24"/>
          <w:lang w:val="es-CO"/>
        </w:rPr>
      </w:pPr>
    </w:p>
    <w:p w14:paraId="649668D0" w14:textId="77777777" w:rsidR="00147F5D" w:rsidRPr="007A0B2B" w:rsidRDefault="00000000" w:rsidP="00522C3A">
      <w:pPr>
        <w:pStyle w:val="Ttulo2"/>
        <w:rPr>
          <w:rFonts w:ascii="Aptos Display" w:hAnsi="Aptos Display"/>
          <w:color w:val="auto"/>
          <w:sz w:val="24"/>
          <w:szCs w:val="24"/>
          <w:lang w:val="es-CO"/>
        </w:rPr>
      </w:pPr>
      <w:r w:rsidRPr="007A0B2B">
        <w:rPr>
          <w:rFonts w:ascii="Aptos Display" w:hAnsi="Aptos Display"/>
          <w:color w:val="auto"/>
          <w:sz w:val="24"/>
          <w:szCs w:val="24"/>
          <w:lang w:val="es-CO"/>
        </w:rPr>
        <w:t>6.4 Procesos de Evaluación y Control</w:t>
      </w:r>
    </w:p>
    <w:p w14:paraId="31EE5C37" w14:textId="77777777" w:rsidR="007A0B2B" w:rsidRPr="007A0B2B" w:rsidRDefault="007A0B2B" w:rsidP="007A0B2B">
      <w:pPr>
        <w:spacing w:after="0"/>
        <w:rPr>
          <w:lang w:val="es-CO"/>
        </w:rPr>
      </w:pPr>
    </w:p>
    <w:p w14:paraId="793FD065"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Los procedimientos de Control Interno son relevantes, pero algunos concentran varios informes en un solo flujo. Esto dificulta el seguimiento y puede generar confusión frente a periodicidades, destinatarios y responsables.</w:t>
      </w:r>
    </w:p>
    <w:p w14:paraId="202AB4EB"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Se recomienda separar informes por naturaleza: auditoría, seguimiento a planes de mejoramiento, informes legales, rendición de cuentas, evaluación institucional y control interno contable.</w:t>
      </w:r>
    </w:p>
    <w:p w14:paraId="216B6986" w14:textId="77777777" w:rsidR="00147F5D"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El manual debe establecer claramente cómo los hallazgos de control generan acciones de mejora y cómo se verifica su eficacia.</w:t>
      </w:r>
    </w:p>
    <w:p w14:paraId="76A09742" w14:textId="77777777" w:rsidR="007A0B2B" w:rsidRDefault="007A0B2B" w:rsidP="007A0B2B">
      <w:pPr>
        <w:pStyle w:val="Listaconvietas"/>
        <w:numPr>
          <w:ilvl w:val="0"/>
          <w:numId w:val="0"/>
        </w:numPr>
        <w:spacing w:after="0"/>
        <w:ind w:left="360" w:hanging="360"/>
        <w:rPr>
          <w:rFonts w:ascii="Aptos Display" w:hAnsi="Aptos Display"/>
          <w:sz w:val="24"/>
          <w:szCs w:val="24"/>
          <w:lang w:val="es-CO"/>
        </w:rPr>
      </w:pPr>
    </w:p>
    <w:p w14:paraId="3186BF39" w14:textId="77777777" w:rsidR="007A0B2B" w:rsidRDefault="007A0B2B" w:rsidP="007A0B2B">
      <w:pPr>
        <w:pStyle w:val="Listaconvietas"/>
        <w:numPr>
          <w:ilvl w:val="0"/>
          <w:numId w:val="0"/>
        </w:numPr>
        <w:spacing w:after="0"/>
        <w:ind w:left="360" w:hanging="360"/>
        <w:rPr>
          <w:rFonts w:ascii="Aptos Display" w:hAnsi="Aptos Display"/>
          <w:sz w:val="24"/>
          <w:szCs w:val="24"/>
          <w:lang w:val="es-CO"/>
        </w:rPr>
      </w:pPr>
    </w:p>
    <w:p w14:paraId="7BBE4147" w14:textId="77777777" w:rsidR="007A0B2B" w:rsidRPr="007A0B2B" w:rsidRDefault="007A0B2B" w:rsidP="007A0B2B">
      <w:pPr>
        <w:pStyle w:val="Listaconvietas"/>
        <w:numPr>
          <w:ilvl w:val="0"/>
          <w:numId w:val="0"/>
        </w:numPr>
        <w:spacing w:after="0"/>
        <w:ind w:left="360" w:hanging="360"/>
        <w:rPr>
          <w:rFonts w:ascii="Aptos Display" w:hAnsi="Aptos Display"/>
          <w:sz w:val="24"/>
          <w:szCs w:val="24"/>
          <w:lang w:val="es-CO"/>
        </w:rPr>
      </w:pPr>
    </w:p>
    <w:p w14:paraId="30BBFE77" w14:textId="77777777" w:rsidR="00147F5D" w:rsidRDefault="00000000" w:rsidP="00522C3A">
      <w:pPr>
        <w:pStyle w:val="Ttulo1"/>
        <w:rPr>
          <w:szCs w:val="24"/>
          <w:lang w:val="es-CO"/>
        </w:rPr>
      </w:pPr>
      <w:r w:rsidRPr="007A0B2B">
        <w:rPr>
          <w:szCs w:val="24"/>
          <w:lang w:val="es-CO"/>
        </w:rPr>
        <w:t>7. Matriz de priorización de actualización</w:t>
      </w:r>
    </w:p>
    <w:p w14:paraId="7AE4D62E" w14:textId="77777777" w:rsidR="007A0B2B" w:rsidRPr="007A0B2B" w:rsidRDefault="007A0B2B" w:rsidP="007A0B2B">
      <w:pPr>
        <w:rPr>
          <w:lang w:val="es-CO"/>
        </w:rPr>
      </w:pPr>
    </w:p>
    <w:tbl>
      <w:tblPr>
        <w:tblStyle w:val="Tablaconcuadrcula1"/>
        <w:tblW w:w="0" w:type="auto"/>
        <w:tblLook w:val="04A0" w:firstRow="1" w:lastRow="0" w:firstColumn="1" w:lastColumn="0" w:noHBand="0" w:noVBand="1"/>
      </w:tblPr>
      <w:tblGrid>
        <w:gridCol w:w="849"/>
        <w:gridCol w:w="2833"/>
        <w:gridCol w:w="4293"/>
        <w:gridCol w:w="1601"/>
      </w:tblGrid>
      <w:tr w:rsidR="00147F5D" w:rsidRPr="007A0B2B" w14:paraId="2AF64293" w14:textId="77777777" w:rsidTr="007A0B2B">
        <w:tc>
          <w:tcPr>
            <w:tcW w:w="792" w:type="dxa"/>
            <w:shd w:val="clear" w:color="auto" w:fill="D9D9D9" w:themeFill="background1" w:themeFillShade="D9"/>
            <w:vAlign w:val="center"/>
          </w:tcPr>
          <w:p w14:paraId="371DEB54" w14:textId="77777777" w:rsidR="00147F5D" w:rsidRPr="007A0B2B" w:rsidRDefault="00000000" w:rsidP="007A0B2B">
            <w:pPr>
              <w:jc w:val="center"/>
              <w:rPr>
                <w:rFonts w:ascii="Aptos Display" w:hAnsi="Aptos Display"/>
                <w:sz w:val="24"/>
                <w:szCs w:val="24"/>
              </w:rPr>
            </w:pPr>
            <w:r w:rsidRPr="007A0B2B">
              <w:rPr>
                <w:rFonts w:ascii="Aptos Display" w:hAnsi="Aptos Display"/>
                <w:b/>
                <w:sz w:val="24"/>
                <w:szCs w:val="24"/>
              </w:rPr>
              <w:t>Orden</w:t>
            </w:r>
          </w:p>
        </w:tc>
        <w:tc>
          <w:tcPr>
            <w:tcW w:w="3168" w:type="dxa"/>
            <w:shd w:val="clear" w:color="auto" w:fill="D9D9D9" w:themeFill="background1" w:themeFillShade="D9"/>
            <w:vAlign w:val="center"/>
          </w:tcPr>
          <w:p w14:paraId="11D9D607" w14:textId="77777777" w:rsidR="00147F5D" w:rsidRPr="007A0B2B" w:rsidRDefault="00000000" w:rsidP="007A0B2B">
            <w:pPr>
              <w:jc w:val="center"/>
              <w:rPr>
                <w:rFonts w:ascii="Aptos Display" w:hAnsi="Aptos Display"/>
                <w:sz w:val="24"/>
                <w:szCs w:val="24"/>
              </w:rPr>
            </w:pPr>
            <w:r w:rsidRPr="007A0B2B">
              <w:rPr>
                <w:rFonts w:ascii="Aptos Display" w:hAnsi="Aptos Display"/>
                <w:b/>
                <w:sz w:val="24"/>
                <w:szCs w:val="24"/>
              </w:rPr>
              <w:t>Acción</w:t>
            </w:r>
          </w:p>
        </w:tc>
        <w:tc>
          <w:tcPr>
            <w:tcW w:w="5040" w:type="dxa"/>
            <w:shd w:val="clear" w:color="auto" w:fill="D9D9D9" w:themeFill="background1" w:themeFillShade="D9"/>
            <w:vAlign w:val="center"/>
          </w:tcPr>
          <w:p w14:paraId="6CF47C38" w14:textId="77777777" w:rsidR="00147F5D" w:rsidRPr="007A0B2B" w:rsidRDefault="00000000" w:rsidP="007A0B2B">
            <w:pPr>
              <w:jc w:val="center"/>
              <w:rPr>
                <w:rFonts w:ascii="Aptos Display" w:hAnsi="Aptos Display"/>
                <w:sz w:val="24"/>
                <w:szCs w:val="24"/>
              </w:rPr>
            </w:pPr>
            <w:r w:rsidRPr="007A0B2B">
              <w:rPr>
                <w:rFonts w:ascii="Aptos Display" w:hAnsi="Aptos Display"/>
                <w:b/>
                <w:sz w:val="24"/>
                <w:szCs w:val="24"/>
              </w:rPr>
              <w:t>Alcance</w:t>
            </w:r>
          </w:p>
        </w:tc>
        <w:tc>
          <w:tcPr>
            <w:tcW w:w="1728" w:type="dxa"/>
            <w:shd w:val="clear" w:color="auto" w:fill="D9D9D9" w:themeFill="background1" w:themeFillShade="D9"/>
            <w:vAlign w:val="center"/>
          </w:tcPr>
          <w:p w14:paraId="7A4E5A97" w14:textId="77777777" w:rsidR="00147F5D" w:rsidRPr="007A0B2B" w:rsidRDefault="00000000" w:rsidP="007A0B2B">
            <w:pPr>
              <w:jc w:val="center"/>
              <w:rPr>
                <w:rFonts w:ascii="Aptos Display" w:hAnsi="Aptos Display"/>
                <w:sz w:val="24"/>
                <w:szCs w:val="24"/>
              </w:rPr>
            </w:pPr>
            <w:r w:rsidRPr="007A0B2B">
              <w:rPr>
                <w:rFonts w:ascii="Aptos Display" w:hAnsi="Aptos Display"/>
                <w:b/>
                <w:sz w:val="24"/>
                <w:szCs w:val="24"/>
              </w:rPr>
              <w:t>Prioridad temporal</w:t>
            </w:r>
          </w:p>
        </w:tc>
      </w:tr>
      <w:tr w:rsidR="00147F5D" w:rsidRPr="007A0B2B" w14:paraId="1A5A15B7" w14:textId="77777777" w:rsidTr="007A0B2B">
        <w:tc>
          <w:tcPr>
            <w:tcW w:w="792" w:type="dxa"/>
          </w:tcPr>
          <w:p w14:paraId="4464D4A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1</w:t>
            </w:r>
          </w:p>
        </w:tc>
        <w:tc>
          <w:tcPr>
            <w:tcW w:w="3168" w:type="dxa"/>
          </w:tcPr>
          <w:p w14:paraId="6B3EB693"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Actualizar procedimientos con mayor riesgo normativo</w:t>
            </w:r>
          </w:p>
        </w:tc>
        <w:tc>
          <w:tcPr>
            <w:tcW w:w="5040" w:type="dxa"/>
          </w:tcPr>
          <w:p w14:paraId="5FEF102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PAAC/PTEP, Familias en Acción/Renta Ciudadana, Comisarías de Familia, Contratación, Control Interno Disciplinario.</w:t>
            </w:r>
          </w:p>
        </w:tc>
        <w:tc>
          <w:tcPr>
            <w:tcW w:w="1728" w:type="dxa"/>
          </w:tcPr>
          <w:p w14:paraId="714C620A"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Inmediata</w:t>
            </w:r>
          </w:p>
        </w:tc>
      </w:tr>
      <w:tr w:rsidR="00147F5D" w:rsidRPr="007A0B2B" w14:paraId="453AA845" w14:textId="77777777" w:rsidTr="007A0B2B">
        <w:tc>
          <w:tcPr>
            <w:tcW w:w="792" w:type="dxa"/>
          </w:tcPr>
          <w:p w14:paraId="0CFFDF88"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2</w:t>
            </w:r>
          </w:p>
        </w:tc>
        <w:tc>
          <w:tcPr>
            <w:tcW w:w="3168" w:type="dxa"/>
          </w:tcPr>
          <w:p w14:paraId="4F2F13E9"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Normalizar codificación y mapa de procesos</w:t>
            </w:r>
          </w:p>
        </w:tc>
        <w:tc>
          <w:tcPr>
            <w:tcW w:w="5040" w:type="dxa"/>
          </w:tcPr>
          <w:p w14:paraId="5C1BB1A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Corregir códigos PA ubicados en misionales, nombres de procesos y correspondencia macroproceso-proceso-procedimiento.</w:t>
            </w:r>
          </w:p>
        </w:tc>
        <w:tc>
          <w:tcPr>
            <w:tcW w:w="1728" w:type="dxa"/>
          </w:tcPr>
          <w:p w14:paraId="2D7A3B1E"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Corta</w:t>
            </w:r>
          </w:p>
        </w:tc>
      </w:tr>
      <w:tr w:rsidR="00147F5D" w:rsidRPr="007A0B2B" w14:paraId="056C502B" w14:textId="77777777" w:rsidTr="007A0B2B">
        <w:tc>
          <w:tcPr>
            <w:tcW w:w="792" w:type="dxa"/>
          </w:tcPr>
          <w:p w14:paraId="765625A5"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3</w:t>
            </w:r>
          </w:p>
        </w:tc>
        <w:tc>
          <w:tcPr>
            <w:tcW w:w="3168" w:type="dxa"/>
          </w:tcPr>
          <w:p w14:paraId="61EF2F3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Depurar responsables</w:t>
            </w:r>
          </w:p>
        </w:tc>
        <w:tc>
          <w:tcPr>
            <w:tcW w:w="5040" w:type="dxa"/>
          </w:tcPr>
          <w:p w14:paraId="2FF23535"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Validar responsables reales con organigrama, manual de funciones y actos administrativos.</w:t>
            </w:r>
          </w:p>
        </w:tc>
        <w:tc>
          <w:tcPr>
            <w:tcW w:w="1728" w:type="dxa"/>
          </w:tcPr>
          <w:p w14:paraId="79EFF3E3"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Corta</w:t>
            </w:r>
          </w:p>
        </w:tc>
      </w:tr>
      <w:tr w:rsidR="00147F5D" w:rsidRPr="007A0B2B" w14:paraId="42021C12" w14:textId="77777777" w:rsidTr="007A0B2B">
        <w:tc>
          <w:tcPr>
            <w:tcW w:w="792" w:type="dxa"/>
          </w:tcPr>
          <w:p w14:paraId="274C291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4</w:t>
            </w:r>
          </w:p>
        </w:tc>
        <w:tc>
          <w:tcPr>
            <w:tcW w:w="3168" w:type="dxa"/>
          </w:tcPr>
          <w:p w14:paraId="2FD1E673"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Corregir diagramas de flujo</w:t>
            </w:r>
          </w:p>
        </w:tc>
        <w:tc>
          <w:tcPr>
            <w:tcW w:w="5040" w:type="dxa"/>
          </w:tcPr>
          <w:p w14:paraId="22828400"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Consecutivos, decisiones, retornos, conectores, ciclo PHVA y coherencia con matriz de actividades.</w:t>
            </w:r>
          </w:p>
        </w:tc>
        <w:tc>
          <w:tcPr>
            <w:tcW w:w="1728" w:type="dxa"/>
          </w:tcPr>
          <w:p w14:paraId="040EACA6"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Corta</w:t>
            </w:r>
          </w:p>
        </w:tc>
      </w:tr>
      <w:tr w:rsidR="00147F5D" w:rsidRPr="007A0B2B" w14:paraId="604E64D2" w14:textId="77777777" w:rsidTr="007A0B2B">
        <w:tc>
          <w:tcPr>
            <w:tcW w:w="792" w:type="dxa"/>
          </w:tcPr>
          <w:p w14:paraId="65FBA81E"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5</w:t>
            </w:r>
          </w:p>
        </w:tc>
        <w:tc>
          <w:tcPr>
            <w:tcW w:w="3168" w:type="dxa"/>
          </w:tcPr>
          <w:p w14:paraId="026D6EFA"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Actualizar documentos y requisitos</w:t>
            </w:r>
          </w:p>
        </w:tc>
        <w:tc>
          <w:tcPr>
            <w:tcW w:w="5040" w:type="dxa"/>
          </w:tcPr>
          <w:p w14:paraId="3B472BC3"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 xml:space="preserve">Formatos, documentos soporte, requisitos legales, variables de medición y </w:t>
            </w:r>
            <w:r w:rsidRPr="007A0B2B">
              <w:rPr>
                <w:rFonts w:ascii="Aptos Display" w:hAnsi="Aptos Display"/>
                <w:sz w:val="24"/>
                <w:szCs w:val="24"/>
              </w:rPr>
              <w:lastRenderedPageBreak/>
              <w:t>registros de archivo.</w:t>
            </w:r>
          </w:p>
        </w:tc>
        <w:tc>
          <w:tcPr>
            <w:tcW w:w="1728" w:type="dxa"/>
          </w:tcPr>
          <w:p w14:paraId="3466A17F"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lastRenderedPageBreak/>
              <w:t>Media</w:t>
            </w:r>
          </w:p>
        </w:tc>
      </w:tr>
      <w:tr w:rsidR="00147F5D" w:rsidRPr="007A0B2B" w14:paraId="2ABDDD3B" w14:textId="77777777" w:rsidTr="007A0B2B">
        <w:tc>
          <w:tcPr>
            <w:tcW w:w="792" w:type="dxa"/>
          </w:tcPr>
          <w:p w14:paraId="3A7EA468"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6</w:t>
            </w:r>
          </w:p>
        </w:tc>
        <w:tc>
          <w:tcPr>
            <w:tcW w:w="3168" w:type="dxa"/>
          </w:tcPr>
          <w:p w14:paraId="2775F4A3"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Reorganizar glosario</w:t>
            </w:r>
          </w:p>
        </w:tc>
        <w:tc>
          <w:tcPr>
            <w:tcW w:w="5040" w:type="dxa"/>
          </w:tcPr>
          <w:p w14:paraId="7336D64C"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Extraer definiciones extensas a un glosario institucional y dejar en cada procedimiento solo definiciones esenciales.</w:t>
            </w:r>
          </w:p>
        </w:tc>
        <w:tc>
          <w:tcPr>
            <w:tcW w:w="1728" w:type="dxa"/>
          </w:tcPr>
          <w:p w14:paraId="19C80D95"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Media</w:t>
            </w:r>
          </w:p>
        </w:tc>
      </w:tr>
      <w:tr w:rsidR="00147F5D" w:rsidRPr="007A0B2B" w14:paraId="156AEEC4" w14:textId="77777777" w:rsidTr="007A0B2B">
        <w:tc>
          <w:tcPr>
            <w:tcW w:w="792" w:type="dxa"/>
          </w:tcPr>
          <w:p w14:paraId="50DCDA94"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7</w:t>
            </w:r>
          </w:p>
        </w:tc>
        <w:tc>
          <w:tcPr>
            <w:tcW w:w="3168" w:type="dxa"/>
          </w:tcPr>
          <w:p w14:paraId="43BA37CE"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Implementar control de cambios real</w:t>
            </w:r>
          </w:p>
        </w:tc>
        <w:tc>
          <w:tcPr>
            <w:tcW w:w="5040" w:type="dxa"/>
          </w:tcPr>
          <w:p w14:paraId="59FBC415"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Versión, fecha, responsable, acto de aprobación y descripción del ajuste.</w:t>
            </w:r>
          </w:p>
        </w:tc>
        <w:tc>
          <w:tcPr>
            <w:tcW w:w="1728" w:type="dxa"/>
          </w:tcPr>
          <w:p w14:paraId="2A9E4933" w14:textId="77777777" w:rsidR="00147F5D" w:rsidRPr="007A0B2B" w:rsidRDefault="00000000" w:rsidP="00522C3A">
            <w:pPr>
              <w:rPr>
                <w:rFonts w:ascii="Aptos Display" w:hAnsi="Aptos Display"/>
                <w:sz w:val="24"/>
                <w:szCs w:val="24"/>
              </w:rPr>
            </w:pPr>
            <w:r w:rsidRPr="007A0B2B">
              <w:rPr>
                <w:rFonts w:ascii="Aptos Display" w:hAnsi="Aptos Display"/>
                <w:sz w:val="24"/>
                <w:szCs w:val="24"/>
              </w:rPr>
              <w:t>Media</w:t>
            </w:r>
          </w:p>
        </w:tc>
      </w:tr>
    </w:tbl>
    <w:p w14:paraId="42568263" w14:textId="77777777" w:rsidR="00147F5D" w:rsidRDefault="00147F5D" w:rsidP="00522C3A">
      <w:pPr>
        <w:spacing w:after="0"/>
        <w:rPr>
          <w:rFonts w:ascii="Aptos Display" w:hAnsi="Aptos Display"/>
          <w:sz w:val="24"/>
          <w:szCs w:val="24"/>
          <w:lang w:val="es-CO"/>
        </w:rPr>
      </w:pPr>
    </w:p>
    <w:p w14:paraId="02328361" w14:textId="77777777" w:rsidR="007A0B2B" w:rsidRPr="007A0B2B" w:rsidRDefault="007A0B2B" w:rsidP="00522C3A">
      <w:pPr>
        <w:spacing w:after="0"/>
        <w:rPr>
          <w:rFonts w:ascii="Aptos Display" w:hAnsi="Aptos Display"/>
          <w:sz w:val="24"/>
          <w:szCs w:val="24"/>
          <w:lang w:val="es-CO"/>
        </w:rPr>
      </w:pPr>
    </w:p>
    <w:p w14:paraId="0BD4D7C0" w14:textId="77777777" w:rsidR="00147F5D" w:rsidRDefault="00000000" w:rsidP="00522C3A">
      <w:pPr>
        <w:pStyle w:val="Ttulo1"/>
        <w:rPr>
          <w:szCs w:val="24"/>
          <w:lang w:val="es-CO"/>
        </w:rPr>
      </w:pPr>
      <w:r w:rsidRPr="007A0B2B">
        <w:rPr>
          <w:szCs w:val="24"/>
          <w:lang w:val="es-CO"/>
        </w:rPr>
        <w:t>8. Criterios mínimos para corregir cada procedimiento</w:t>
      </w:r>
    </w:p>
    <w:p w14:paraId="3F6EEF80" w14:textId="77777777" w:rsidR="007A0B2B" w:rsidRPr="007A0B2B" w:rsidRDefault="007A0B2B" w:rsidP="007A0B2B">
      <w:pPr>
        <w:spacing w:after="0"/>
        <w:jc w:val="both"/>
        <w:rPr>
          <w:lang w:val="es-CO"/>
        </w:rPr>
      </w:pPr>
    </w:p>
    <w:p w14:paraId="7F6594AC" w14:textId="77777777" w:rsidR="00147F5D" w:rsidRPr="007A0B2B" w:rsidRDefault="00000000" w:rsidP="007A0B2B">
      <w:pPr>
        <w:pStyle w:val="Listaconnmeros"/>
        <w:spacing w:after="0"/>
        <w:jc w:val="both"/>
        <w:rPr>
          <w:rFonts w:ascii="Aptos Display" w:hAnsi="Aptos Display"/>
          <w:sz w:val="24"/>
          <w:szCs w:val="24"/>
          <w:lang w:val="es-CO"/>
        </w:rPr>
      </w:pPr>
      <w:r w:rsidRPr="007A0B2B">
        <w:rPr>
          <w:rFonts w:ascii="Aptos Display" w:hAnsi="Aptos Display"/>
          <w:sz w:val="24"/>
          <w:szCs w:val="24"/>
          <w:lang w:val="es-CO"/>
        </w:rPr>
        <w:t>Encabezado institucional correcto, con nombre oficial del procedimiento, código, responsable y proceso al que pertenece.</w:t>
      </w:r>
    </w:p>
    <w:p w14:paraId="770585F7" w14:textId="77777777" w:rsidR="00147F5D" w:rsidRPr="007A0B2B" w:rsidRDefault="00000000" w:rsidP="007A0B2B">
      <w:pPr>
        <w:pStyle w:val="Listaconnmeros"/>
        <w:spacing w:after="0"/>
        <w:jc w:val="both"/>
        <w:rPr>
          <w:rFonts w:ascii="Aptos Display" w:hAnsi="Aptos Display"/>
          <w:sz w:val="24"/>
          <w:szCs w:val="24"/>
          <w:lang w:val="es-CO"/>
        </w:rPr>
      </w:pPr>
      <w:r w:rsidRPr="007A0B2B">
        <w:rPr>
          <w:rFonts w:ascii="Aptos Display" w:hAnsi="Aptos Display"/>
          <w:sz w:val="24"/>
          <w:szCs w:val="24"/>
          <w:lang w:val="es-CO"/>
        </w:rPr>
        <w:t>Objetivo redactado en una sola idea principal, medible y coherente con el resultado esperado.</w:t>
      </w:r>
    </w:p>
    <w:p w14:paraId="29F13BC2" w14:textId="77777777" w:rsidR="00147F5D" w:rsidRPr="007A0B2B" w:rsidRDefault="00000000" w:rsidP="007A0B2B">
      <w:pPr>
        <w:pStyle w:val="Listaconnmeros"/>
        <w:spacing w:after="0"/>
        <w:jc w:val="both"/>
        <w:rPr>
          <w:rFonts w:ascii="Aptos Display" w:hAnsi="Aptos Display"/>
          <w:sz w:val="24"/>
          <w:szCs w:val="24"/>
          <w:lang w:val="es-CO"/>
        </w:rPr>
      </w:pPr>
      <w:r w:rsidRPr="007A0B2B">
        <w:rPr>
          <w:rFonts w:ascii="Aptos Display" w:hAnsi="Aptos Display"/>
          <w:sz w:val="24"/>
          <w:szCs w:val="24"/>
          <w:lang w:val="es-CO"/>
        </w:rPr>
        <w:t>Alcance definido desde el evento inicial hasta el producto, decisión o archivo final.</w:t>
      </w:r>
    </w:p>
    <w:p w14:paraId="268E5207" w14:textId="77777777" w:rsidR="00147F5D" w:rsidRPr="007A0B2B" w:rsidRDefault="00000000" w:rsidP="007A0B2B">
      <w:pPr>
        <w:pStyle w:val="Listaconnmeros"/>
        <w:spacing w:after="0"/>
        <w:jc w:val="both"/>
        <w:rPr>
          <w:rFonts w:ascii="Aptos Display" w:hAnsi="Aptos Display"/>
          <w:sz w:val="24"/>
          <w:szCs w:val="24"/>
          <w:lang w:val="es-CO"/>
        </w:rPr>
      </w:pPr>
      <w:r w:rsidRPr="007A0B2B">
        <w:rPr>
          <w:rFonts w:ascii="Aptos Display" w:hAnsi="Aptos Display"/>
          <w:sz w:val="24"/>
          <w:szCs w:val="24"/>
          <w:lang w:val="es-CO"/>
        </w:rPr>
        <w:t>Definiciones estrictamente necesarias, sin convertir la ficha en glosario normativo extenso.</w:t>
      </w:r>
    </w:p>
    <w:p w14:paraId="3CED9422" w14:textId="77777777" w:rsidR="00147F5D" w:rsidRPr="007A0B2B" w:rsidRDefault="00000000" w:rsidP="007A0B2B">
      <w:pPr>
        <w:pStyle w:val="Listaconnmeros"/>
        <w:spacing w:after="0"/>
        <w:jc w:val="both"/>
        <w:rPr>
          <w:rFonts w:ascii="Aptos Display" w:hAnsi="Aptos Display"/>
          <w:sz w:val="24"/>
          <w:szCs w:val="24"/>
          <w:lang w:val="es-CO"/>
        </w:rPr>
      </w:pPr>
      <w:r w:rsidRPr="007A0B2B">
        <w:rPr>
          <w:rFonts w:ascii="Aptos Display" w:hAnsi="Aptos Display"/>
          <w:sz w:val="24"/>
          <w:szCs w:val="24"/>
          <w:lang w:val="es-CO"/>
        </w:rPr>
        <w:t>Disposiciones generales vigentes, verificables y alineadas con la normatividad actual.</w:t>
      </w:r>
    </w:p>
    <w:p w14:paraId="0158C209" w14:textId="77777777" w:rsidR="00147F5D" w:rsidRPr="007A0B2B" w:rsidRDefault="00000000" w:rsidP="007A0B2B">
      <w:pPr>
        <w:pStyle w:val="Listaconnmeros"/>
        <w:spacing w:after="0"/>
        <w:jc w:val="both"/>
        <w:rPr>
          <w:rFonts w:ascii="Aptos Display" w:hAnsi="Aptos Display"/>
          <w:sz w:val="24"/>
          <w:szCs w:val="24"/>
          <w:lang w:val="es-CO"/>
        </w:rPr>
      </w:pPr>
      <w:r w:rsidRPr="007A0B2B">
        <w:rPr>
          <w:rFonts w:ascii="Aptos Display" w:hAnsi="Aptos Display"/>
          <w:sz w:val="24"/>
          <w:szCs w:val="24"/>
          <w:lang w:val="es-CO"/>
        </w:rPr>
        <w:t>Flujo con consecutivo continuo, decisiones claras, conectores comprensibles y salidas “Sí/No” o equivalentes bien dirigidas.</w:t>
      </w:r>
    </w:p>
    <w:p w14:paraId="4518730A" w14:textId="77777777" w:rsidR="00147F5D" w:rsidRPr="007A0B2B" w:rsidRDefault="00000000" w:rsidP="007A0B2B">
      <w:pPr>
        <w:pStyle w:val="Listaconnmeros"/>
        <w:spacing w:after="0"/>
        <w:jc w:val="both"/>
        <w:rPr>
          <w:rFonts w:ascii="Aptos Display" w:hAnsi="Aptos Display"/>
          <w:sz w:val="24"/>
          <w:szCs w:val="24"/>
          <w:lang w:val="es-CO"/>
        </w:rPr>
      </w:pPr>
      <w:r w:rsidRPr="007A0B2B">
        <w:rPr>
          <w:rFonts w:ascii="Aptos Display" w:hAnsi="Aptos Display"/>
          <w:sz w:val="24"/>
          <w:szCs w:val="24"/>
          <w:lang w:val="es-CO"/>
        </w:rPr>
        <w:t>Ciclo PHVA asignado por actividad, no por bloques extensos que agrupen actividades de naturaleza diferente.</w:t>
      </w:r>
    </w:p>
    <w:p w14:paraId="56022112" w14:textId="77777777" w:rsidR="00147F5D" w:rsidRPr="007A0B2B" w:rsidRDefault="00000000" w:rsidP="007A0B2B">
      <w:pPr>
        <w:pStyle w:val="Listaconnmeros"/>
        <w:spacing w:after="0"/>
        <w:jc w:val="both"/>
        <w:rPr>
          <w:rFonts w:ascii="Aptos Display" w:hAnsi="Aptos Display"/>
          <w:sz w:val="24"/>
          <w:szCs w:val="24"/>
          <w:lang w:val="es-CO"/>
        </w:rPr>
      </w:pPr>
      <w:r w:rsidRPr="007A0B2B">
        <w:rPr>
          <w:rFonts w:ascii="Aptos Display" w:hAnsi="Aptos Display"/>
          <w:sz w:val="24"/>
          <w:szCs w:val="24"/>
          <w:lang w:val="es-CO"/>
        </w:rPr>
        <w:t>Responsable concreto por actividad, evitando dependencias genéricas cuando se requiere cargo o rol funcional.</w:t>
      </w:r>
    </w:p>
    <w:p w14:paraId="2ABB9E0F" w14:textId="77777777" w:rsidR="00147F5D" w:rsidRPr="007A0B2B" w:rsidRDefault="00000000" w:rsidP="007A0B2B">
      <w:pPr>
        <w:pStyle w:val="Listaconnmeros"/>
        <w:spacing w:after="0"/>
        <w:jc w:val="both"/>
        <w:rPr>
          <w:rFonts w:ascii="Aptos Display" w:hAnsi="Aptos Display"/>
          <w:sz w:val="24"/>
          <w:szCs w:val="24"/>
          <w:lang w:val="es-CO"/>
        </w:rPr>
      </w:pPr>
      <w:r w:rsidRPr="007A0B2B">
        <w:rPr>
          <w:rFonts w:ascii="Aptos Display" w:hAnsi="Aptos Display"/>
          <w:sz w:val="24"/>
          <w:szCs w:val="24"/>
          <w:lang w:val="es-CO"/>
        </w:rPr>
        <w:t>Documentos, formatos, registros y evidencias asociados a cada actividad.</w:t>
      </w:r>
    </w:p>
    <w:p w14:paraId="7AAB7C37" w14:textId="77777777" w:rsidR="00147F5D" w:rsidRPr="007A0B2B" w:rsidRDefault="00000000" w:rsidP="007A0B2B">
      <w:pPr>
        <w:pStyle w:val="Listaconnmeros"/>
        <w:spacing w:after="0"/>
        <w:jc w:val="both"/>
        <w:rPr>
          <w:rFonts w:ascii="Aptos Display" w:hAnsi="Aptos Display"/>
          <w:sz w:val="24"/>
          <w:szCs w:val="24"/>
          <w:lang w:val="es-CO"/>
        </w:rPr>
      </w:pPr>
      <w:r w:rsidRPr="007A0B2B">
        <w:rPr>
          <w:rFonts w:ascii="Aptos Display" w:hAnsi="Aptos Display"/>
          <w:sz w:val="24"/>
          <w:szCs w:val="24"/>
          <w:lang w:val="es-CO"/>
        </w:rPr>
        <w:t>Variables de medición e indicadores mínimos: oportunidad, completitud, cumplimiento normativo, satisfacción del usuario o cierre del trámite, según aplique.</w:t>
      </w:r>
    </w:p>
    <w:p w14:paraId="1FC930DC" w14:textId="77777777" w:rsidR="00147F5D" w:rsidRDefault="00000000" w:rsidP="007A0B2B">
      <w:pPr>
        <w:pStyle w:val="Listaconnmeros"/>
        <w:spacing w:after="0"/>
        <w:jc w:val="both"/>
        <w:rPr>
          <w:rFonts w:ascii="Aptos Display" w:hAnsi="Aptos Display"/>
          <w:sz w:val="24"/>
          <w:szCs w:val="24"/>
          <w:lang w:val="es-CO"/>
        </w:rPr>
      </w:pPr>
      <w:r w:rsidRPr="007A0B2B">
        <w:rPr>
          <w:rFonts w:ascii="Aptos Display" w:hAnsi="Aptos Display"/>
          <w:sz w:val="24"/>
          <w:szCs w:val="24"/>
          <w:lang w:val="es-CO"/>
        </w:rPr>
        <w:t>Control de cambios diligenciado y aprobación formal por la instancia competente.</w:t>
      </w:r>
    </w:p>
    <w:p w14:paraId="0EAEDB3D" w14:textId="77777777" w:rsidR="007A0B2B" w:rsidRDefault="007A0B2B" w:rsidP="007A0B2B">
      <w:pPr>
        <w:pStyle w:val="Listaconnmeros"/>
        <w:numPr>
          <w:ilvl w:val="0"/>
          <w:numId w:val="0"/>
        </w:numPr>
        <w:spacing w:after="0"/>
        <w:ind w:left="360" w:hanging="360"/>
        <w:jc w:val="both"/>
        <w:rPr>
          <w:rFonts w:ascii="Aptos Display" w:hAnsi="Aptos Display"/>
          <w:sz w:val="24"/>
          <w:szCs w:val="24"/>
          <w:lang w:val="es-CO"/>
        </w:rPr>
      </w:pPr>
    </w:p>
    <w:p w14:paraId="34AF449C" w14:textId="77777777" w:rsidR="007A0B2B" w:rsidRPr="007A0B2B" w:rsidRDefault="007A0B2B" w:rsidP="007A0B2B">
      <w:pPr>
        <w:pStyle w:val="Listaconnmeros"/>
        <w:numPr>
          <w:ilvl w:val="0"/>
          <w:numId w:val="0"/>
        </w:numPr>
        <w:spacing w:after="0"/>
        <w:ind w:left="360" w:hanging="360"/>
        <w:jc w:val="both"/>
        <w:rPr>
          <w:rFonts w:ascii="Aptos Display" w:hAnsi="Aptos Display"/>
          <w:sz w:val="24"/>
          <w:szCs w:val="24"/>
          <w:lang w:val="es-CO"/>
        </w:rPr>
      </w:pPr>
    </w:p>
    <w:p w14:paraId="04642A89" w14:textId="77777777" w:rsidR="00147F5D" w:rsidRPr="007A0B2B" w:rsidRDefault="00000000" w:rsidP="00522C3A">
      <w:pPr>
        <w:pStyle w:val="Ttulo1"/>
        <w:rPr>
          <w:szCs w:val="24"/>
          <w:lang w:val="es-CO"/>
        </w:rPr>
      </w:pPr>
      <w:r w:rsidRPr="007A0B2B">
        <w:rPr>
          <w:szCs w:val="24"/>
          <w:lang w:val="es-CO"/>
        </w:rPr>
        <w:t>9. Recomendación de estructura final del manual actualizado</w:t>
      </w:r>
    </w:p>
    <w:p w14:paraId="504E67EB" w14:textId="77777777" w:rsidR="007A0B2B" w:rsidRDefault="007A0B2B" w:rsidP="00522C3A">
      <w:pPr>
        <w:pStyle w:val="Textoindependiente"/>
        <w:spacing w:after="0"/>
        <w:rPr>
          <w:rFonts w:ascii="Aptos Display" w:hAnsi="Aptos Display"/>
          <w:sz w:val="24"/>
          <w:szCs w:val="24"/>
          <w:lang w:val="es-CO"/>
        </w:rPr>
      </w:pPr>
    </w:p>
    <w:p w14:paraId="11C08F9B" w14:textId="17B68664" w:rsidR="00147F5D" w:rsidRDefault="00000000" w:rsidP="007A0B2B">
      <w:pPr>
        <w:pStyle w:val="Textoindependiente"/>
        <w:spacing w:after="0"/>
        <w:jc w:val="both"/>
        <w:rPr>
          <w:rFonts w:ascii="Aptos Display" w:hAnsi="Aptos Display"/>
          <w:sz w:val="24"/>
          <w:szCs w:val="24"/>
          <w:lang w:val="es-CO"/>
        </w:rPr>
      </w:pPr>
      <w:r w:rsidRPr="007A0B2B">
        <w:rPr>
          <w:rFonts w:ascii="Aptos Display" w:hAnsi="Aptos Display"/>
          <w:sz w:val="24"/>
          <w:szCs w:val="24"/>
          <w:lang w:val="es-CO"/>
        </w:rPr>
        <w:t>Para que el manual sea más usable y sostenible, se recomienda manejar dos niveles documentales:</w:t>
      </w:r>
    </w:p>
    <w:p w14:paraId="575CA1C2" w14:textId="77777777" w:rsidR="007A0B2B" w:rsidRPr="007A0B2B" w:rsidRDefault="007A0B2B" w:rsidP="007A0B2B">
      <w:pPr>
        <w:pStyle w:val="Textoindependiente"/>
        <w:spacing w:after="0"/>
        <w:jc w:val="both"/>
        <w:rPr>
          <w:rFonts w:ascii="Aptos Display" w:hAnsi="Aptos Display"/>
          <w:sz w:val="24"/>
          <w:szCs w:val="24"/>
          <w:lang w:val="es-CO"/>
        </w:rPr>
      </w:pPr>
    </w:p>
    <w:p w14:paraId="2351EBE0" w14:textId="77777777" w:rsidR="00147F5D" w:rsidRPr="007A0B2B" w:rsidRDefault="00000000" w:rsidP="007A0B2B">
      <w:pPr>
        <w:pStyle w:val="Listaconvietas"/>
        <w:spacing w:after="0"/>
        <w:jc w:val="both"/>
        <w:rPr>
          <w:rFonts w:ascii="Aptos Display" w:hAnsi="Aptos Display"/>
          <w:sz w:val="24"/>
          <w:szCs w:val="24"/>
          <w:lang w:val="es-CO"/>
        </w:rPr>
      </w:pPr>
      <w:r w:rsidRPr="007A0B2B">
        <w:rPr>
          <w:rFonts w:ascii="Aptos Display" w:hAnsi="Aptos Display"/>
          <w:sz w:val="24"/>
          <w:szCs w:val="24"/>
          <w:lang w:val="es-CO"/>
        </w:rPr>
        <w:t>Manual maestro de procesos: mapa de procesos, caracterización, responsables, política documental, control de versiones y glosario institucional.</w:t>
      </w:r>
    </w:p>
    <w:p w14:paraId="18D2BD8E" w14:textId="77777777" w:rsidR="00147F5D" w:rsidRDefault="00000000" w:rsidP="007A0B2B">
      <w:pPr>
        <w:pStyle w:val="Listaconvietas"/>
        <w:spacing w:after="0"/>
        <w:jc w:val="both"/>
        <w:rPr>
          <w:rFonts w:ascii="Aptos Display" w:hAnsi="Aptos Display"/>
          <w:sz w:val="24"/>
          <w:szCs w:val="24"/>
          <w:lang w:val="es-CO"/>
        </w:rPr>
      </w:pPr>
      <w:r w:rsidRPr="007A0B2B">
        <w:rPr>
          <w:rFonts w:ascii="Aptos Display" w:hAnsi="Aptos Display"/>
          <w:sz w:val="24"/>
          <w:szCs w:val="24"/>
          <w:lang w:val="es-CO"/>
        </w:rPr>
        <w:lastRenderedPageBreak/>
        <w:t>Fichas individuales por procedimiento: objetivo, alcance, responsable, normativa específica, actividades, flujo, documentos, indicadores, riesgos y control de cambios.</w:t>
      </w:r>
    </w:p>
    <w:p w14:paraId="687120DA" w14:textId="77777777" w:rsidR="007A0B2B" w:rsidRPr="007A0B2B" w:rsidRDefault="007A0B2B" w:rsidP="007A0B2B">
      <w:pPr>
        <w:pStyle w:val="Listaconvietas"/>
        <w:numPr>
          <w:ilvl w:val="0"/>
          <w:numId w:val="0"/>
        </w:numPr>
        <w:spacing w:after="0"/>
        <w:ind w:left="360" w:hanging="360"/>
        <w:jc w:val="both"/>
        <w:rPr>
          <w:rFonts w:ascii="Aptos Display" w:hAnsi="Aptos Display"/>
          <w:sz w:val="24"/>
          <w:szCs w:val="24"/>
          <w:lang w:val="es-CO"/>
        </w:rPr>
      </w:pPr>
    </w:p>
    <w:p w14:paraId="67BEA782" w14:textId="77777777" w:rsidR="00147F5D" w:rsidRDefault="00000000" w:rsidP="007A0B2B">
      <w:pPr>
        <w:pStyle w:val="Textoindependiente"/>
        <w:spacing w:after="0"/>
        <w:jc w:val="both"/>
        <w:rPr>
          <w:rFonts w:ascii="Aptos Display" w:hAnsi="Aptos Display"/>
          <w:sz w:val="24"/>
          <w:szCs w:val="24"/>
          <w:lang w:val="es-CO"/>
        </w:rPr>
      </w:pPr>
      <w:r w:rsidRPr="007A0B2B">
        <w:rPr>
          <w:rFonts w:ascii="Aptos Display" w:hAnsi="Aptos Display"/>
          <w:sz w:val="24"/>
          <w:szCs w:val="24"/>
          <w:lang w:val="es-CO"/>
        </w:rPr>
        <w:t>Esta separación evita que cada procedimiento acumule definiciones extensas, facilita la actualización por dependencia y mejora la trazabilidad cuando un procedimiento cambia por norma, programa institucional o reorganización administrativa.</w:t>
      </w:r>
    </w:p>
    <w:p w14:paraId="279E58B2" w14:textId="77777777" w:rsidR="007A0B2B" w:rsidRDefault="007A0B2B" w:rsidP="007A0B2B">
      <w:pPr>
        <w:pStyle w:val="Textoindependiente"/>
        <w:spacing w:after="0"/>
        <w:jc w:val="both"/>
        <w:rPr>
          <w:rFonts w:ascii="Aptos Display" w:hAnsi="Aptos Display"/>
          <w:sz w:val="24"/>
          <w:szCs w:val="24"/>
          <w:lang w:val="es-CO"/>
        </w:rPr>
      </w:pPr>
    </w:p>
    <w:p w14:paraId="7BA8E636" w14:textId="77777777" w:rsidR="007A0B2B" w:rsidRPr="007A0B2B" w:rsidRDefault="007A0B2B" w:rsidP="007A0B2B">
      <w:pPr>
        <w:pStyle w:val="Textoindependiente"/>
        <w:spacing w:after="0"/>
        <w:jc w:val="both"/>
        <w:rPr>
          <w:rFonts w:ascii="Aptos Display" w:hAnsi="Aptos Display"/>
          <w:sz w:val="24"/>
          <w:szCs w:val="24"/>
          <w:lang w:val="es-CO"/>
        </w:rPr>
      </w:pPr>
    </w:p>
    <w:p w14:paraId="182D058A" w14:textId="77777777" w:rsidR="00147F5D" w:rsidRDefault="00000000" w:rsidP="00522C3A">
      <w:pPr>
        <w:pStyle w:val="Ttulo1"/>
        <w:rPr>
          <w:szCs w:val="24"/>
          <w:lang w:val="es-CO"/>
        </w:rPr>
      </w:pPr>
      <w:r w:rsidRPr="007A0B2B">
        <w:rPr>
          <w:szCs w:val="24"/>
          <w:lang w:val="es-CO"/>
        </w:rPr>
        <w:t>10. Conclusiones</w:t>
      </w:r>
    </w:p>
    <w:p w14:paraId="7614CD4C" w14:textId="77777777" w:rsidR="007A0B2B" w:rsidRPr="007A0B2B" w:rsidRDefault="007A0B2B" w:rsidP="007A0B2B">
      <w:pPr>
        <w:spacing w:after="0"/>
        <w:rPr>
          <w:lang w:val="es-CO"/>
        </w:rPr>
      </w:pPr>
    </w:p>
    <w:p w14:paraId="123A3469"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El manual es una base útil y amplia para la gestión institucional, pero requiere actualización integral antes de adoptarse como versión vigente sin observaciones.</w:t>
      </w:r>
    </w:p>
    <w:p w14:paraId="5DF9593D"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La principal debilidad es la mezcla de información operativa, normativa, conceptual y documental sin una jerarquía uniforme, lo que dificulta la consulta y puede afectar la aplicación del procedimiento.</w:t>
      </w:r>
    </w:p>
    <w:p w14:paraId="41E162BC"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Los mayores riesgos de obsolescencia se concentran en contratación pública, atención ciudadana, transparencia, Comisarías de Familia, programas sociales de transferencias, gestión documental y control disciplinario.</w:t>
      </w:r>
    </w:p>
    <w:p w14:paraId="7E959D83"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La actualización debe realizarse por bloques y con validación de cada dependencia responsable, especialmente donde exista impacto legal, presupuestal, sancionatorio o de atención directa a la ciudadanía.</w:t>
      </w:r>
    </w:p>
    <w:p w14:paraId="4CC894EA" w14:textId="77777777" w:rsidR="00147F5D"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Una versión corregida debe incorporar control de cambios, responsables vigentes, flujos depurados, documentos soporte e indicadores mínimos por procedimiento.</w:t>
      </w:r>
    </w:p>
    <w:p w14:paraId="147A4F44" w14:textId="77777777" w:rsidR="007A0B2B" w:rsidRDefault="007A0B2B" w:rsidP="007A0B2B">
      <w:pPr>
        <w:pStyle w:val="Listaconvietas"/>
        <w:numPr>
          <w:ilvl w:val="0"/>
          <w:numId w:val="0"/>
        </w:numPr>
        <w:spacing w:after="0"/>
        <w:ind w:left="360" w:hanging="360"/>
        <w:rPr>
          <w:rFonts w:ascii="Aptos Display" w:hAnsi="Aptos Display"/>
          <w:sz w:val="24"/>
          <w:szCs w:val="24"/>
          <w:lang w:val="es-CO"/>
        </w:rPr>
      </w:pPr>
    </w:p>
    <w:p w14:paraId="28F698A0" w14:textId="77777777" w:rsidR="007A0B2B" w:rsidRPr="007A0B2B" w:rsidRDefault="007A0B2B" w:rsidP="007A0B2B">
      <w:pPr>
        <w:pStyle w:val="Listaconvietas"/>
        <w:numPr>
          <w:ilvl w:val="0"/>
          <w:numId w:val="0"/>
        </w:numPr>
        <w:spacing w:after="0"/>
        <w:ind w:left="360" w:hanging="360"/>
        <w:rPr>
          <w:rFonts w:ascii="Aptos Display" w:hAnsi="Aptos Display"/>
          <w:sz w:val="24"/>
          <w:szCs w:val="24"/>
          <w:lang w:val="es-CO"/>
        </w:rPr>
      </w:pPr>
    </w:p>
    <w:p w14:paraId="4605A542" w14:textId="77777777" w:rsidR="00147F5D" w:rsidRDefault="00000000" w:rsidP="00522C3A">
      <w:pPr>
        <w:pStyle w:val="Ttulo1"/>
        <w:rPr>
          <w:szCs w:val="24"/>
          <w:lang w:val="es-CO"/>
        </w:rPr>
      </w:pPr>
      <w:r w:rsidRPr="007A0B2B">
        <w:rPr>
          <w:szCs w:val="24"/>
          <w:lang w:val="es-CO"/>
        </w:rPr>
        <w:t>11. Fuentes normativas y técnicas consultadas para la verificación de vigencia</w:t>
      </w:r>
    </w:p>
    <w:p w14:paraId="0EBF9426" w14:textId="77777777" w:rsidR="007A0B2B" w:rsidRPr="007A0B2B" w:rsidRDefault="007A0B2B" w:rsidP="007A0B2B">
      <w:pPr>
        <w:spacing w:after="0"/>
        <w:rPr>
          <w:lang w:val="es-CO"/>
        </w:rPr>
      </w:pPr>
    </w:p>
    <w:p w14:paraId="61A19D0E"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Función Pública. Ley 2195 de 2022. Medidas en materia de transparencia, prevención y lucha contra la corrupción.</w:t>
      </w:r>
    </w:p>
    <w:p w14:paraId="10131840"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Función Pública. Decreto 1122 de 2024. Reglamentación de Programas de Transparencia y Ética Pública.</w:t>
      </w:r>
    </w:p>
    <w:p w14:paraId="479613E2"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Prosperidad Social. Información oficial sobre Renta Ciudadana y tránsito desde Familias en Acción.</w:t>
      </w:r>
    </w:p>
    <w:p w14:paraId="6385ADA0"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Ministerio de Justicia y del Derecho. Ley 2126 de 2021 y lineamientos técnico-operativos para Comisarías de Familia.</w:t>
      </w:r>
    </w:p>
    <w:p w14:paraId="1A62BBE1"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lastRenderedPageBreak/>
        <w:t>Colombia Compra Eficiente. Información oficial sobre SECOP II y gestión de procesos de contratación pública.</w:t>
      </w:r>
    </w:p>
    <w:p w14:paraId="58CE57AA"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Función Pública. Manual Operativo del Modelo Integrado de Planeación y Gestión - MIPG, versión vigente consultada.</w:t>
      </w:r>
    </w:p>
    <w:p w14:paraId="7F06060C" w14:textId="77777777" w:rsidR="00147F5D" w:rsidRPr="007A0B2B" w:rsidRDefault="00000000" w:rsidP="00522C3A">
      <w:pPr>
        <w:pStyle w:val="Listaconvietas"/>
        <w:spacing w:after="0"/>
        <w:rPr>
          <w:rFonts w:ascii="Aptos Display" w:hAnsi="Aptos Display"/>
          <w:sz w:val="24"/>
          <w:szCs w:val="24"/>
          <w:lang w:val="es-CO"/>
        </w:rPr>
      </w:pPr>
      <w:r w:rsidRPr="007A0B2B">
        <w:rPr>
          <w:rFonts w:ascii="Aptos Display" w:hAnsi="Aptos Display"/>
          <w:sz w:val="24"/>
          <w:szCs w:val="24"/>
          <w:lang w:val="es-CO"/>
        </w:rPr>
        <w:t>Archivo General de la Nación. Lineamientos generales sobre gestión documental, TRD, transferencias e inventarios documentales.</w:t>
      </w:r>
    </w:p>
    <w:sectPr w:rsidR="00147F5D" w:rsidRPr="007A0B2B" w:rsidSect="00522C3A">
      <w:headerReference w:type="default" r:id="rId8"/>
      <w:footerReference w:type="default" r:id="rId9"/>
      <w:pgSz w:w="12240" w:h="15840"/>
      <w:pgMar w:top="1861" w:right="1440" w:bottom="1440" w:left="1440" w:header="720" w:footer="1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84391" w14:textId="77777777" w:rsidR="002A76B1" w:rsidRDefault="002A76B1">
      <w:pPr>
        <w:spacing w:after="0" w:line="240" w:lineRule="auto"/>
      </w:pPr>
      <w:r>
        <w:separator/>
      </w:r>
    </w:p>
  </w:endnote>
  <w:endnote w:type="continuationSeparator" w:id="0">
    <w:p w14:paraId="25399B49" w14:textId="77777777" w:rsidR="002A76B1" w:rsidRDefault="002A7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4190A" w:rsidRPr="00B4190A" w14:paraId="4C1C4DB9" w14:textId="77777777" w:rsidTr="00212B28">
      <w:trPr>
        <w:trHeight w:val="1121"/>
        <w:jc w:val="center"/>
      </w:trPr>
      <w:tc>
        <w:tcPr>
          <w:tcW w:w="4675" w:type="dxa"/>
        </w:tcPr>
        <w:p w14:paraId="64BC4DF0" w14:textId="62503DE4" w:rsidR="00B4190A" w:rsidRPr="00B4190A" w:rsidRDefault="00B4190A" w:rsidP="00B4190A">
          <w:pPr>
            <w:tabs>
              <w:tab w:val="center" w:pos="4419"/>
              <w:tab w:val="right" w:pos="8838"/>
            </w:tabs>
            <w:rPr>
              <w:rFonts w:ascii="Aptos Display" w:hAnsi="Aptos Display" w:cs="Arial"/>
              <w:sz w:val="24"/>
            </w:rPr>
          </w:pPr>
          <w:r w:rsidRPr="00B4190A">
            <w:rPr>
              <w:rFonts w:ascii="Aptos Display" w:hAnsi="Aptos Display" w:cs="Arial"/>
              <w:b/>
              <w:bCs/>
              <w:noProof/>
              <w:sz w:val="20"/>
              <w:szCs w:val="20"/>
              <w:lang w:eastAsia="es-CO"/>
            </w:rPr>
            <w:drawing>
              <wp:anchor distT="0" distB="0" distL="114300" distR="114300" simplePos="0" relativeHeight="251659776" behindDoc="1" locked="0" layoutInCell="1" allowOverlap="1" wp14:anchorId="3B633F0D" wp14:editId="6976ACCA">
                <wp:simplePos x="0" y="0"/>
                <wp:positionH relativeFrom="column">
                  <wp:posOffset>1905</wp:posOffset>
                </wp:positionH>
                <wp:positionV relativeFrom="paragraph">
                  <wp:posOffset>4445</wp:posOffset>
                </wp:positionV>
                <wp:extent cx="3390900" cy="706120"/>
                <wp:effectExtent l="0" t="0" r="0" b="0"/>
                <wp:wrapNone/>
                <wp:docPr id="345479226" name="Imagen 34547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56447" name="Imagen 1112356447"/>
                        <pic:cNvPicPr/>
                      </pic:nvPicPr>
                      <pic:blipFill>
                        <a:blip r:embed="rId1">
                          <a:extLst>
                            <a:ext uri="{28A0092B-C50C-407E-A947-70E740481C1C}">
                              <a14:useLocalDpi xmlns:a14="http://schemas.microsoft.com/office/drawing/2010/main" val="0"/>
                            </a:ext>
                          </a:extLst>
                        </a:blip>
                        <a:stretch>
                          <a:fillRect/>
                        </a:stretch>
                      </pic:blipFill>
                      <pic:spPr>
                        <a:xfrm>
                          <a:off x="0" y="0"/>
                          <a:ext cx="3390900" cy="706120"/>
                        </a:xfrm>
                        <a:prstGeom prst="rect">
                          <a:avLst/>
                        </a:prstGeom>
                      </pic:spPr>
                    </pic:pic>
                  </a:graphicData>
                </a:graphic>
              </wp:anchor>
            </w:drawing>
          </w:r>
        </w:p>
      </w:tc>
      <w:tc>
        <w:tcPr>
          <w:tcW w:w="4675" w:type="dxa"/>
          <w:vAlign w:val="center"/>
        </w:tcPr>
        <w:p w14:paraId="2706D4BE" w14:textId="77777777" w:rsidR="00B4190A" w:rsidRPr="00B4190A" w:rsidRDefault="00B4190A" w:rsidP="00B4190A">
          <w:pPr>
            <w:tabs>
              <w:tab w:val="center" w:pos="4419"/>
              <w:tab w:val="right" w:pos="8838"/>
            </w:tabs>
            <w:jc w:val="right"/>
            <w:rPr>
              <w:rFonts w:ascii="Aptos Display" w:hAnsi="Aptos Display" w:cs="Arial"/>
              <w:sz w:val="24"/>
            </w:rPr>
          </w:pPr>
          <w:r w:rsidRPr="00B4190A">
            <w:rPr>
              <w:rFonts w:ascii="Aptos Display" w:hAnsi="Aptos Display" w:cs="Arial"/>
              <w:sz w:val="24"/>
              <w:lang w:val="es-ES"/>
            </w:rPr>
            <w:t xml:space="preserve">Página </w:t>
          </w:r>
          <w:r w:rsidRPr="00B4190A">
            <w:rPr>
              <w:rFonts w:ascii="Aptos Display" w:hAnsi="Aptos Display" w:cs="Arial"/>
              <w:b/>
              <w:bCs/>
              <w:sz w:val="24"/>
            </w:rPr>
            <w:fldChar w:fldCharType="begin"/>
          </w:r>
          <w:r w:rsidRPr="00B4190A">
            <w:rPr>
              <w:rFonts w:ascii="Aptos Display" w:hAnsi="Aptos Display" w:cs="Arial"/>
              <w:b/>
              <w:bCs/>
              <w:sz w:val="24"/>
            </w:rPr>
            <w:instrText>PAGE  \* Arabic  \* MERGEFORMAT</w:instrText>
          </w:r>
          <w:r w:rsidRPr="00B4190A">
            <w:rPr>
              <w:rFonts w:ascii="Aptos Display" w:hAnsi="Aptos Display" w:cs="Arial"/>
              <w:b/>
              <w:bCs/>
              <w:sz w:val="24"/>
            </w:rPr>
            <w:fldChar w:fldCharType="separate"/>
          </w:r>
          <w:r w:rsidRPr="00B4190A">
            <w:rPr>
              <w:rFonts w:ascii="Aptos Display" w:hAnsi="Aptos Display" w:cs="Arial"/>
              <w:b/>
              <w:bCs/>
              <w:sz w:val="24"/>
              <w:lang w:val="es-ES"/>
            </w:rPr>
            <w:t>1</w:t>
          </w:r>
          <w:r w:rsidRPr="00B4190A">
            <w:rPr>
              <w:rFonts w:ascii="Aptos Display" w:hAnsi="Aptos Display" w:cs="Arial"/>
              <w:b/>
              <w:bCs/>
              <w:sz w:val="24"/>
            </w:rPr>
            <w:fldChar w:fldCharType="end"/>
          </w:r>
          <w:r w:rsidRPr="00B4190A">
            <w:rPr>
              <w:rFonts w:ascii="Aptos Display" w:hAnsi="Aptos Display" w:cs="Arial"/>
              <w:sz w:val="24"/>
              <w:lang w:val="es-ES"/>
            </w:rPr>
            <w:t xml:space="preserve"> de </w:t>
          </w:r>
          <w:r w:rsidRPr="00B4190A">
            <w:rPr>
              <w:rFonts w:ascii="Aptos Display" w:hAnsi="Aptos Display" w:cs="Arial"/>
              <w:b/>
              <w:bCs/>
              <w:sz w:val="24"/>
            </w:rPr>
            <w:fldChar w:fldCharType="begin"/>
          </w:r>
          <w:r w:rsidRPr="00B4190A">
            <w:rPr>
              <w:rFonts w:ascii="Aptos Display" w:hAnsi="Aptos Display" w:cs="Arial"/>
              <w:b/>
              <w:bCs/>
              <w:sz w:val="24"/>
            </w:rPr>
            <w:instrText>NUMPAGES  \* Arabic  \* MERGEFORMAT</w:instrText>
          </w:r>
          <w:r w:rsidRPr="00B4190A">
            <w:rPr>
              <w:rFonts w:ascii="Aptos Display" w:hAnsi="Aptos Display" w:cs="Arial"/>
              <w:b/>
              <w:bCs/>
              <w:sz w:val="24"/>
            </w:rPr>
            <w:fldChar w:fldCharType="separate"/>
          </w:r>
          <w:r w:rsidRPr="00B4190A">
            <w:rPr>
              <w:rFonts w:ascii="Aptos Display" w:hAnsi="Aptos Display" w:cs="Arial"/>
              <w:b/>
              <w:bCs/>
              <w:sz w:val="24"/>
              <w:lang w:val="es-ES"/>
            </w:rPr>
            <w:t>2</w:t>
          </w:r>
          <w:r w:rsidRPr="00B4190A">
            <w:rPr>
              <w:rFonts w:ascii="Aptos Display" w:hAnsi="Aptos Display" w:cs="Arial"/>
              <w:b/>
              <w:bCs/>
              <w:sz w:val="24"/>
            </w:rPr>
            <w:fldChar w:fldCharType="end"/>
          </w:r>
        </w:p>
      </w:tc>
    </w:tr>
  </w:tbl>
  <w:p w14:paraId="49D7F0FF" w14:textId="3E65DC2C" w:rsidR="00147F5D" w:rsidRPr="0014383D" w:rsidRDefault="00147F5D" w:rsidP="00B4190A">
    <w:pPr>
      <w:pStyle w:val="Piedepgina"/>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C12D5" w14:textId="77777777" w:rsidR="002A76B1" w:rsidRDefault="002A76B1">
      <w:pPr>
        <w:spacing w:after="0" w:line="240" w:lineRule="auto"/>
      </w:pPr>
      <w:r>
        <w:separator/>
      </w:r>
    </w:p>
  </w:footnote>
  <w:footnote w:type="continuationSeparator" w:id="0">
    <w:p w14:paraId="10851479" w14:textId="77777777" w:rsidR="002A76B1" w:rsidRDefault="002A76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FB2F" w14:textId="2E7B2B12" w:rsidR="00147F5D" w:rsidRPr="0014383D" w:rsidRDefault="00522C3A">
    <w:pPr>
      <w:pStyle w:val="Encabezado"/>
      <w:rPr>
        <w:lang w:val="es-CO"/>
      </w:rPr>
    </w:pPr>
    <w:r>
      <w:rPr>
        <w:noProof/>
        <w:lang w:eastAsia="es-CO"/>
      </w:rPr>
      <w:drawing>
        <wp:anchor distT="0" distB="0" distL="114300" distR="114300" simplePos="0" relativeHeight="251657728" behindDoc="1" locked="0" layoutInCell="1" allowOverlap="1" wp14:anchorId="32D85762" wp14:editId="5CA7A224">
          <wp:simplePos x="0" y="0"/>
          <wp:positionH relativeFrom="margin">
            <wp:posOffset>2476500</wp:posOffset>
          </wp:positionH>
          <wp:positionV relativeFrom="paragraph">
            <wp:posOffset>-266700</wp:posOffset>
          </wp:positionV>
          <wp:extent cx="978535" cy="880480"/>
          <wp:effectExtent l="0" t="0" r="0" b="0"/>
          <wp:wrapNone/>
          <wp:docPr id="1854311977" name="Imagen 185431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25878" name="Imagen 629225878"/>
                  <pic:cNvPicPr/>
                </pic:nvPicPr>
                <pic:blipFill>
                  <a:blip r:embed="rId1">
                    <a:extLst>
                      <a:ext uri="{28A0092B-C50C-407E-A947-70E740481C1C}">
                        <a14:useLocalDpi xmlns:a14="http://schemas.microsoft.com/office/drawing/2010/main" val="0"/>
                      </a:ext>
                    </a:extLst>
                  </a:blip>
                  <a:stretch>
                    <a:fillRect/>
                  </a:stretch>
                </pic:blipFill>
                <pic:spPr>
                  <a:xfrm>
                    <a:off x="0" y="0"/>
                    <a:ext cx="978535" cy="8804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824" behindDoc="1" locked="0" layoutInCell="1" allowOverlap="1" wp14:anchorId="01566B71" wp14:editId="798A74FE">
          <wp:simplePos x="0" y="0"/>
          <wp:positionH relativeFrom="column">
            <wp:posOffset>3314700</wp:posOffset>
          </wp:positionH>
          <wp:positionV relativeFrom="paragraph">
            <wp:posOffset>1200150</wp:posOffset>
          </wp:positionV>
          <wp:extent cx="6747510" cy="6747510"/>
          <wp:effectExtent l="0" t="0" r="0" b="0"/>
          <wp:wrapNone/>
          <wp:docPr id="1959075427" name="Imagen 7"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7732" name="Imagen 7" descr="Forma&#10;&#10;Descripción generada automáticamente con confianza baja"/>
                  <pic:cNvPicPr>
                    <a:picLocks noChangeAspect="1"/>
                  </pic:cNvPicPr>
                </pic:nvPicPr>
                <pic:blipFill>
                  <a:blip r:embed="rId2">
                    <a:alphaModFix/>
                    <a:extLst>
                      <a:ext uri="{28A0092B-C50C-407E-A947-70E740481C1C}">
                        <a14:useLocalDpi xmlns:a14="http://schemas.microsoft.com/office/drawing/2010/main" val="0"/>
                      </a:ext>
                    </a:extLst>
                  </a:blip>
                  <a:stretch>
                    <a:fillRect/>
                  </a:stretch>
                </pic:blipFill>
                <pic:spPr>
                  <a:xfrm>
                    <a:off x="0" y="0"/>
                    <a:ext cx="6747510" cy="67475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41020701">
    <w:abstractNumId w:val="8"/>
  </w:num>
  <w:num w:numId="2" w16cid:durableId="673994437">
    <w:abstractNumId w:val="6"/>
  </w:num>
  <w:num w:numId="3" w16cid:durableId="1420983998">
    <w:abstractNumId w:val="5"/>
  </w:num>
  <w:num w:numId="4" w16cid:durableId="1208563618">
    <w:abstractNumId w:val="4"/>
  </w:num>
  <w:num w:numId="5" w16cid:durableId="1358038854">
    <w:abstractNumId w:val="7"/>
  </w:num>
  <w:num w:numId="6" w16cid:durableId="1873153568">
    <w:abstractNumId w:val="3"/>
  </w:num>
  <w:num w:numId="7" w16cid:durableId="1966767890">
    <w:abstractNumId w:val="2"/>
  </w:num>
  <w:num w:numId="8" w16cid:durableId="2035882283">
    <w:abstractNumId w:val="1"/>
  </w:num>
  <w:num w:numId="9" w16cid:durableId="669219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83D"/>
    <w:rsid w:val="00147F5D"/>
    <w:rsid w:val="0015074B"/>
    <w:rsid w:val="001546F4"/>
    <w:rsid w:val="00212B28"/>
    <w:rsid w:val="0029639D"/>
    <w:rsid w:val="002A69F0"/>
    <w:rsid w:val="002A76B1"/>
    <w:rsid w:val="002D12C3"/>
    <w:rsid w:val="00326F90"/>
    <w:rsid w:val="00522C3A"/>
    <w:rsid w:val="007A0B2B"/>
    <w:rsid w:val="00AA1D8D"/>
    <w:rsid w:val="00B4190A"/>
    <w:rsid w:val="00B47730"/>
    <w:rsid w:val="00BF7D40"/>
    <w:rsid w:val="00CB0664"/>
    <w:rsid w:val="00D078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33C914"/>
  <w14:defaultImageDpi w14:val="300"/>
  <w15:docId w15:val="{106765D9-B7FF-4172-B46C-777B30791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522C3A"/>
    <w:pPr>
      <w:keepNext/>
      <w:keepLines/>
      <w:spacing w:after="0" w:line="360" w:lineRule="auto"/>
      <w:jc w:val="center"/>
      <w:outlineLvl w:val="0"/>
    </w:pPr>
    <w:rPr>
      <w:rFonts w:ascii="Aptos Display" w:eastAsiaTheme="majorEastAsia" w:hAnsi="Aptos Display" w:cstheme="majorBidi"/>
      <w:b/>
      <w:bCs/>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22C3A"/>
    <w:rPr>
      <w:rFonts w:ascii="Aptos Display" w:eastAsiaTheme="majorEastAsia" w:hAnsi="Aptos Display" w:cstheme="majorBidi"/>
      <w:b/>
      <w:bCs/>
      <w:sz w:val="24"/>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aconcuadrcula1">
    <w:name w:val="Tabla con cuadrícula1"/>
    <w:basedOn w:val="Tablanormal"/>
    <w:next w:val="Tablaconcuadrcula"/>
    <w:uiPriority w:val="39"/>
    <w:rsid w:val="00B4190A"/>
    <w:pPr>
      <w:spacing w:after="0" w:line="240" w:lineRule="auto"/>
    </w:pPr>
    <w:rPr>
      <w:rFonts w:eastAsia="Aptos"/>
      <w:lang w:val="es-C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3162</Words>
  <Characters>17393</Characters>
  <Application>Microsoft Office Word</Application>
  <DocSecurity>0</DocSecurity>
  <Lines>144</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YEFERSON CAMILO ZAQUE BAUTISTA</cp:lastModifiedBy>
  <cp:revision>9</cp:revision>
  <dcterms:created xsi:type="dcterms:W3CDTF">2013-12-23T23:15:00Z</dcterms:created>
  <dcterms:modified xsi:type="dcterms:W3CDTF">2026-05-11T03:37:00Z</dcterms:modified>
  <cp:category/>
</cp:coreProperties>
</file>