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rFonts w:ascii="Tahoma" w:cs="Tahoma" w:eastAsia="Tahoma" w:hAnsi="Tahoma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mallCaps w:val="1"/>
          <w:sz w:val="72"/>
          <w:szCs w:val="72"/>
          <w:rtl w:val="0"/>
        </w:rPr>
        <w:t xml:space="preserve">evenhome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Ficha 2026914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Aprendiz Yeferson Andres Garcia Martinez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jc w:val="cente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jc w:val="center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Armenia, Quindío 03 de julio de 2021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jc w:val="center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SENA REGIONAL QUINDIO</w:t>
      </w:r>
    </w:p>
    <w:p w:rsidR="00000000" w:rsidDel="00000000" w:rsidP="00000000" w:rsidRDefault="00000000" w:rsidRPr="00000000" w14:paraId="00000028">
      <w:pPr>
        <w:widowControl w:val="0"/>
        <w:spacing w:line="240" w:lineRule="auto"/>
        <w:jc w:val="center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CENTRO DE COMERCIO Y TURISMO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jc w:val="center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ANÁLISIS Y DESARROLLO DE SISTEMAS DE INFORMACIÓN</w:t>
      </w:r>
    </w:p>
    <w:p w:rsidR="00000000" w:rsidDel="00000000" w:rsidP="00000000" w:rsidRDefault="00000000" w:rsidRPr="00000000" w14:paraId="0000002A">
      <w:pPr>
        <w:widowControl w:val="0"/>
        <w:spacing w:line="240" w:lineRule="auto"/>
        <w:jc w:val="center"/>
        <w:rPr>
          <w:rFonts w:ascii="Verdana" w:cs="Verdana" w:eastAsia="Verdana" w:hAnsi="Verdana"/>
          <w:b w:val="1"/>
        </w:rPr>
      </w:pPr>
      <w:bookmarkStart w:colFirst="0" w:colLast="0" w:name="_30j0zll" w:id="0"/>
      <w:bookmarkEnd w:id="0"/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ARMENIA, QUINDIO.</w:t>
      </w:r>
    </w:p>
    <w:p w:rsidR="00000000" w:rsidDel="00000000" w:rsidP="00000000" w:rsidRDefault="00000000" w:rsidRPr="00000000" w14:paraId="0000002B">
      <w:pPr>
        <w:widowControl w:val="0"/>
        <w:spacing w:line="240" w:lineRule="auto"/>
        <w:jc w:val="center"/>
        <w:rPr/>
      </w:pPr>
      <w:bookmarkStart w:colFirst="0" w:colLast="0" w:name="_1fob9te" w:id="1"/>
      <w:bookmarkEnd w:id="1"/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Verdana"/>
  <w:font w:name="Tahoma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D">
    <w:pPr>
      <w:widowControl w:val="0"/>
      <w:spacing w:line="240" w:lineRule="auto"/>
      <w:jc w:val="right"/>
      <w:rPr/>
    </w:pPr>
    <w:r w:rsidDel="00000000" w:rsidR="00000000" w:rsidRPr="00000000">
      <w:rPr>
        <w:rtl w:val="0"/>
      </w:rPr>
      <w:t xml:space="preserve">                                                 </w:t>
    </w:r>
    <w:r w:rsidDel="00000000" w:rsidR="00000000" w:rsidRPr="00000000">
      <w:rPr>
        <w:rFonts w:ascii="Calibri" w:cs="Calibri" w:eastAsia="Calibri" w:hAnsi="Calibri"/>
      </w:rPr>
      <w:drawing>
        <wp:inline distB="114300" distT="114300" distL="114300" distR="114300">
          <wp:extent cx="1287773" cy="79247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87773" cy="7924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