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Informe configuración del sistema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Yefferson cardona jimenez</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Tics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Programación de software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Profesor Eder Lara</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Configuración del sistema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configuración del sistema es una herramienta oculta para el usuario la cual es utilizada para cambiar los ajustes del sistema y se abre con la combinación de la tecla windows + La tecla R, luego de esto se abrirá una ventana pequeña con un espacio blanco en el cual se escribirá (msconfig). Esto se suele utilizar para solucionar problemas que ocurren con el dispositivo.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Ficha General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esta zona presenta distintos modos de configuración para el inicio del sistema de windows esta parte en 3 opciones: inicio normal, inicio con diagnostico y inicio selectivo.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inicio normal: windows se inicia de manera habitual, abriendo todas las aplicaciones de software las cuales se abren junto a windows.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inicio con diagnostico: inicia windows únicamente con servicios y controladores básicos (ayuda a descargar algunos archivos básicos si el problema está en uno de estos).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inicio selectivo: permite al usuario iniciar windows con servicios, controladores básicos o programas de inicio con la configuración que el usuario escoja.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Ficha de servicios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ficha de servicios muestra los diferentes programas los cuales se inician con windows o se suelen ejecutar con este y el estado en el que están, en esta opción el usuario tiene la opción de activar o desactivar el inicio de estos programas la marcar o desmarcar la casilla en la cual está el programa. si no se tiene conocimiento de cómo utilizar esto podría ocasionar que algunos programas dejen de funcionar o que el sistema sufra algún fallo o daño.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Ficha Inicio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Muestra las aplicaciones que se ejecutan al iniciarse el equipo junto a la ruta de acceso del archivo, donde se encuentra el archivo ejecutable y la ubicación de la clave del Registro o el acceso directo para la ejecución de esta aplicación. deseleccione alguna casilla de un archivo para que esté en el próximo inicio del sistema no se active (inicie). Hay que tener cuidado de seleccionar algún archivo el cual esté vinculado al inicio del sistema ya que este podría ocasionar fallas a la hora de iniciar el dispositivo o causar fallas en el programa hasta el punto de no funcionar.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Ficha de herramientas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ficha Herramientas ofrece una lista de herramientas de diagnóstico y otras herramientas avanzadas que el usuario puede ejecutar para aumentar el rendimiento del equipo. Para ejecutar una herramienta, seleccione la herramienta en la lista y haga clic en el botón Ejecutar.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480" w:lineRule="auto"/>
        <w:jc w:val="center"/>
        <w:rPr>
          <w:b w:val="1"/>
        </w:rPr>
      </w:pPr>
      <w:r w:rsidDel="00000000" w:rsidR="00000000" w:rsidRPr="00000000">
        <w:rPr>
          <w:b w:val="1"/>
          <w:rtl w:val="0"/>
        </w:rPr>
        <w:t xml:space="preserve">Bibliography</w:t>
      </w:r>
    </w:p>
    <w:p w:rsidR="00000000" w:rsidDel="00000000" w:rsidP="00000000" w:rsidRDefault="00000000" w:rsidRPr="00000000" w14:paraId="00000026">
      <w:pPr>
        <w:spacing w:line="480" w:lineRule="auto"/>
        <w:ind w:left="720"/>
        <w:rPr/>
      </w:pPr>
      <w:r w:rsidDel="00000000" w:rsidR="00000000" w:rsidRPr="00000000">
        <w:rPr>
          <w:rtl w:val="0"/>
        </w:rPr>
        <w:t xml:space="preserve">hp.com. (sin fecha, sin fecha, sin fecha). </w:t>
      </w:r>
      <w:r w:rsidDel="00000000" w:rsidR="00000000" w:rsidRPr="00000000">
        <w:rPr>
          <w:i w:val="1"/>
          <w:rtl w:val="0"/>
        </w:rPr>
        <w:t xml:space="preserve">Equipos HP - Utilización de la Configuración del sistema de Microsoft (Windows 7)</w:t>
      </w:r>
      <w:r w:rsidDel="00000000" w:rsidR="00000000" w:rsidRPr="00000000">
        <w:rPr>
          <w:rtl w:val="0"/>
        </w:rPr>
        <w:t xml:space="preserve">. hp.com. Retrieved 02 16, 2021, from https://support.hp.com/co-es/document/c01947642#AbT2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sin fecha</b:Month>
    <b:DayAccessed>16</b:DayAccessed>
    <b:Day>sin fecha</b:Day>
    <b:Year>sin fehca</b:Year>
    <b:SourceType>DocumentFromInternetSite</b:SourceType>
    <b:URL>https://support.hp.com/co-es/document/c01947642#AbT2</b:URL>
    <b:Title>Equipos HP - Utilización de la Configuración del sistema de Microsoft (Windows 7)</b:Title>
    <b:InternetSiteTitle>hp.com</b:InternetSiteTitle>
    <b:MonthAccessed>02</b:MonthAccessed>
    <b:ShortTitle>Configuracion sistema</b:ShortTitle>
    <b:YearAccessed>2021</b:YearAccessed>
    <b:Gdcea>{"AccessedType":"Website"}</b:Gdcea>
    <b:Author>
      <b:Author>
        <b:Corporate>hp.com</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