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2AD6" w14:textId="239E4135" w:rsidR="003728F6" w:rsidRDefault="003728F6" w:rsidP="003728F6">
      <w:pPr>
        <w:pStyle w:val="Title"/>
      </w:pPr>
      <w:r>
        <w:t>ECO395 HW4</w:t>
      </w:r>
    </w:p>
    <w:p w14:paraId="6C570DBC" w14:textId="5157D0E9" w:rsidR="003728F6" w:rsidRDefault="003728F6" w:rsidP="003728F6">
      <w:pPr>
        <w:pStyle w:val="Title"/>
      </w:pPr>
      <w:r>
        <w:t>Yefu Chen</w:t>
      </w:r>
    </w:p>
    <w:p w14:paraId="1A27F2DF" w14:textId="640C9359" w:rsidR="008056E9" w:rsidRDefault="003728F6" w:rsidP="003728F6">
      <w:pPr>
        <w:pStyle w:val="Title"/>
      </w:pPr>
      <w:r>
        <w:t>2021/4/25</w:t>
      </w:r>
    </w:p>
    <w:p w14:paraId="6BF34BB2" w14:textId="77777777" w:rsidR="008056E9" w:rsidRDefault="008056E9"/>
    <w:p w14:paraId="572C3AFB" w14:textId="78E1A22A" w:rsidR="005537EF" w:rsidRDefault="005537EF" w:rsidP="005537EF">
      <w:pPr>
        <w:pStyle w:val="Heading1"/>
      </w:pPr>
      <w:r>
        <w:t>QUESTION 1</w:t>
      </w:r>
    </w:p>
    <w:p w14:paraId="48EBD2D5" w14:textId="77777777" w:rsidR="005537EF" w:rsidRDefault="005537EF" w:rsidP="005537EF">
      <w:r>
        <w:t xml:space="preserve">Run both PCA and a clustering algorithm of your choice on the 11 chemical properties and summarize your results. </w:t>
      </w:r>
    </w:p>
    <w:p w14:paraId="140907DE" w14:textId="397F88AB" w:rsidR="005537EF" w:rsidRDefault="005537EF" w:rsidP="005537EF">
      <w:pPr>
        <w:pStyle w:val="Heading2"/>
      </w:pPr>
      <w:r>
        <w:t>ANSWER:</w:t>
      </w:r>
    </w:p>
    <w:p w14:paraId="17D01558" w14:textId="5A0885FC" w:rsidR="003046D4" w:rsidRDefault="00B13FD0" w:rsidP="005537EF">
      <w:r>
        <w:t xml:space="preserve">The following </w:t>
      </w:r>
      <w:r w:rsidR="003453E3">
        <w:t>F</w:t>
      </w:r>
      <w:r>
        <w:t xml:space="preserve">igures A and B present </w:t>
      </w:r>
      <w:r w:rsidR="00866BA9">
        <w:t xml:space="preserve">the clustering of </w:t>
      </w:r>
      <w:r w:rsidR="001C22AE">
        <w:t xml:space="preserve">the </w:t>
      </w:r>
      <w:r w:rsidR="00866BA9">
        <w:t xml:space="preserve">PCA and K-mean. </w:t>
      </w:r>
      <w:r w:rsidR="001C22AE">
        <w:t xml:space="preserve">Overall, the K-mean clustering </w:t>
      </w:r>
      <w:r w:rsidR="004C4E5C" w:rsidRPr="004C4E5C">
        <w:t>makes more sense</w:t>
      </w:r>
      <w:r w:rsidR="004C4E5C">
        <w:t xml:space="preserve"> </w:t>
      </w:r>
      <w:r w:rsidR="00452357">
        <w:t xml:space="preserve">in this analysis </w:t>
      </w:r>
      <w:r w:rsidR="004C4E5C">
        <w:t xml:space="preserve">since it categorizes elven </w:t>
      </w:r>
      <w:r w:rsidR="00F50E7D" w:rsidRPr="00F50E7D">
        <w:t>chemical properties</w:t>
      </w:r>
      <w:r w:rsidR="00F50E7D">
        <w:t xml:space="preserve"> into several groups</w:t>
      </w:r>
      <w:r w:rsidR="007C1428">
        <w:t xml:space="preserve"> </w:t>
      </w:r>
      <w:r w:rsidR="00796DF9">
        <w:t>based on</w:t>
      </w:r>
      <w:r w:rsidR="00E375BF">
        <w:t xml:space="preserve"> </w:t>
      </w:r>
      <w:r w:rsidR="008417EE">
        <w:t>minimums</w:t>
      </w:r>
      <w:r w:rsidR="00E375BF" w:rsidRPr="00E375BF">
        <w:t xml:space="preserve"> within</w:t>
      </w:r>
      <w:r w:rsidR="00E60278">
        <w:t>-</w:t>
      </w:r>
      <w:r w:rsidR="00E375BF" w:rsidRPr="00E375BF">
        <w:t>cluster variances</w:t>
      </w:r>
      <w:r w:rsidR="00064F81">
        <w:t xml:space="preserve">. PCA creates several components and </w:t>
      </w:r>
      <w:r w:rsidR="0063166A">
        <w:t xml:space="preserve">assigns weights to elven </w:t>
      </w:r>
      <w:r w:rsidR="0063166A" w:rsidRPr="00F50E7D">
        <w:t>chemical properties</w:t>
      </w:r>
      <w:r w:rsidR="0063166A">
        <w:t xml:space="preserve"> for each component. </w:t>
      </w:r>
      <w:r w:rsidR="00A6146D">
        <w:t xml:space="preserve">Results </w:t>
      </w:r>
      <w:r w:rsidR="00E60278">
        <w:t>are</w:t>
      </w:r>
      <w:r w:rsidR="00A6146D">
        <w:t xml:space="preserve"> consistent with this claim. Focusing on the results of PCA (Figures A)</w:t>
      </w:r>
      <w:r w:rsidR="003453E3">
        <w:t xml:space="preserve">, it can easily </w:t>
      </w:r>
      <w:r w:rsidR="002264ED">
        <w:t>distinguish</w:t>
      </w:r>
      <w:r w:rsidR="003453E3">
        <w:t xml:space="preserve"> the boundaries </w:t>
      </w:r>
      <w:r w:rsidR="002264ED">
        <w:t xml:space="preserve">in wine color </w:t>
      </w:r>
      <w:r w:rsidR="003453E3">
        <w:t xml:space="preserve">between </w:t>
      </w:r>
      <w:r w:rsidR="002264ED">
        <w:t>components 1 and 2</w:t>
      </w:r>
      <w:r w:rsidR="00B7465F">
        <w:t xml:space="preserve"> (FIG A-1)</w:t>
      </w:r>
      <w:r w:rsidR="002264ED">
        <w:t xml:space="preserve">, but it is hard </w:t>
      </w:r>
      <w:r w:rsidR="00B7465F">
        <w:t xml:space="preserve">in components 1 and 3 (FIG A-2) due to overlaps. </w:t>
      </w:r>
      <w:r w:rsidR="009A1F37">
        <w:t xml:space="preserve">Also, it is hard to define the quality of </w:t>
      </w:r>
      <w:r w:rsidR="00E60278">
        <w:t xml:space="preserve">the </w:t>
      </w:r>
      <w:r w:rsidR="009A1F37">
        <w:t>wine based on PCA</w:t>
      </w:r>
      <w:r w:rsidR="00E352EF">
        <w:t xml:space="preserve"> because the boundaries of different qualities are not clear (FIG A-3)</w:t>
      </w:r>
      <w:r w:rsidR="007E0822">
        <w:t>. Focusing on the results of K-mean (Figures B)</w:t>
      </w:r>
      <w:r w:rsidR="006F62E9">
        <w:t xml:space="preserve">, </w:t>
      </w:r>
      <w:r w:rsidR="00CE337D">
        <w:t>cluster</w:t>
      </w:r>
      <w:r w:rsidR="006E2CAD">
        <w:t xml:space="preserve"> 3 is</w:t>
      </w:r>
      <w:r w:rsidR="00CE337D">
        <w:t xml:space="preserve"> high</w:t>
      </w:r>
      <w:r w:rsidR="006E2CAD">
        <w:t>-</w:t>
      </w:r>
      <w:r w:rsidR="00CE337D">
        <w:t xml:space="preserve">likely to be red wine, while clusters </w:t>
      </w:r>
      <w:r w:rsidR="006E2CAD">
        <w:t xml:space="preserve">1 and 2 are </w:t>
      </w:r>
      <w:r w:rsidR="00D12AF0">
        <w:t xml:space="preserve">white wine (FIG B-1). </w:t>
      </w:r>
      <w:r w:rsidR="00702F13">
        <w:t xml:space="preserve">FIG B-2 demonstrates that </w:t>
      </w:r>
      <w:r w:rsidR="00B55AAA">
        <w:t xml:space="preserve">the clusters in qualities. </w:t>
      </w:r>
      <w:r w:rsidR="005B3F6F">
        <w:t>We can define c</w:t>
      </w:r>
      <w:r w:rsidR="006A1470">
        <w:t xml:space="preserve">luster 1 as relatively </w:t>
      </w:r>
      <w:r w:rsidR="008D0C3D">
        <w:t>low-quality</w:t>
      </w:r>
      <w:r w:rsidR="006A1470">
        <w:t xml:space="preserve"> wine (quality </w:t>
      </w:r>
      <w:r w:rsidR="00ED545F">
        <w:t>4</w:t>
      </w:r>
      <w:r w:rsidR="005B3F6F">
        <w:t xml:space="preserve"> to </w:t>
      </w:r>
      <w:r w:rsidR="00ED545F">
        <w:t>6</w:t>
      </w:r>
      <w:r w:rsidR="006A1470">
        <w:t>)</w:t>
      </w:r>
      <w:r w:rsidR="005B3F6F">
        <w:t>, cluster 3 as medium</w:t>
      </w:r>
      <w:r w:rsidR="008D0C3D">
        <w:t>-</w:t>
      </w:r>
      <w:r w:rsidR="005B3F6F">
        <w:t xml:space="preserve">quality wine (quality </w:t>
      </w:r>
      <w:r w:rsidR="00ED545F">
        <w:t>4 to 7</w:t>
      </w:r>
      <w:r w:rsidR="005B3F6F">
        <w:t>)</w:t>
      </w:r>
      <w:r w:rsidR="00ED545F">
        <w:t xml:space="preserve">, and cluster </w:t>
      </w:r>
      <w:r w:rsidR="008D0C3D">
        <w:t>2</w:t>
      </w:r>
      <w:r w:rsidR="00ED545F">
        <w:t xml:space="preserve"> as high</w:t>
      </w:r>
      <w:r w:rsidR="008D0C3D">
        <w:t>-</w:t>
      </w:r>
      <w:r w:rsidR="00ED545F">
        <w:t xml:space="preserve">quality wine (quality </w:t>
      </w:r>
      <w:r w:rsidR="008D0C3D">
        <w:t>4-9</w:t>
      </w:r>
      <w:r w:rsidR="00ED545F">
        <w:t>)</w:t>
      </w:r>
      <w:r w:rsidR="008D0C3D">
        <w:t>. Also, cluster 2</w:t>
      </w:r>
      <w:r w:rsidR="002F11A0">
        <w:t xml:space="preserve"> wine ha</w:t>
      </w:r>
      <w:r w:rsidR="00E60278">
        <w:t>s</w:t>
      </w:r>
      <w:r w:rsidR="002F11A0">
        <w:t xml:space="preserve"> various performances in wine quality, needed further </w:t>
      </w:r>
      <w:r w:rsidR="004D53E1">
        <w:t>clustering.</w:t>
      </w:r>
    </w:p>
    <w:p w14:paraId="356970F1" w14:textId="152D6DF5" w:rsidR="004D53E1" w:rsidRDefault="004D53E1">
      <w:r>
        <w:t xml:space="preserve">To sum up, in this analysis, the K-mean clustering can make more sense than PCA. </w:t>
      </w:r>
      <w:r w:rsidR="00A51AD3">
        <w:t xml:space="preserve">The K-mean clustering can </w:t>
      </w:r>
      <w:r w:rsidR="00E60278">
        <w:t>distinguish the reds from the whites and</w:t>
      </w:r>
      <w:r w:rsidR="00A51AD3">
        <w:t xml:space="preserve"> </w:t>
      </w:r>
      <w:r w:rsidR="00E60278" w:rsidRPr="00E60278">
        <w:t>the higher from lower quality wines</w:t>
      </w:r>
      <w:r w:rsidR="00E60278">
        <w:t xml:space="preserve"> based on </w:t>
      </w:r>
      <w:r w:rsidR="00E60278" w:rsidRPr="00E60278">
        <w:t>unsupervised information</w:t>
      </w:r>
      <w:r w:rsidR="00E60278">
        <w:t>.</w:t>
      </w:r>
    </w:p>
    <w:p w14:paraId="0ADFFE17" w14:textId="62972813" w:rsidR="001F7427" w:rsidRDefault="00613395">
      <w:r w:rsidRPr="00613395">
        <w:rPr>
          <w:noProof/>
        </w:rPr>
        <w:drawing>
          <wp:inline distT="0" distB="0" distL="0" distR="0" wp14:anchorId="2DBC49DB" wp14:editId="14B799E2">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37585"/>
                    </a:xfrm>
                    <a:prstGeom prst="rect">
                      <a:avLst/>
                    </a:prstGeom>
                  </pic:spPr>
                </pic:pic>
              </a:graphicData>
            </a:graphic>
          </wp:inline>
        </w:drawing>
      </w:r>
    </w:p>
    <w:p w14:paraId="5BE94AD9" w14:textId="27880B81" w:rsidR="00613395" w:rsidRDefault="00613395">
      <w:r w:rsidRPr="00613395">
        <w:rPr>
          <w:noProof/>
        </w:rPr>
        <w:lastRenderedPageBreak/>
        <w:drawing>
          <wp:inline distT="0" distB="0" distL="0" distR="0" wp14:anchorId="4C039823" wp14:editId="4322CAC5">
            <wp:extent cx="5731510" cy="3537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14:paraId="292E1E45" w14:textId="433E25D0" w:rsidR="00173D4B" w:rsidRDefault="00173D4B">
      <w:r w:rsidRPr="00173D4B">
        <w:rPr>
          <w:noProof/>
        </w:rPr>
        <w:drawing>
          <wp:inline distT="0" distB="0" distL="0" distR="0" wp14:anchorId="5C4A9389" wp14:editId="0512F498">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14:paraId="08F689E7" w14:textId="1551F5AB" w:rsidR="001A6688" w:rsidRDefault="00173D4B">
      <w:r w:rsidRPr="00173D4B">
        <w:t>Figures A. PCA clustering analysis and labels</w:t>
      </w:r>
    </w:p>
    <w:p w14:paraId="044A525A" w14:textId="003B9FE1" w:rsidR="001A6688" w:rsidRDefault="00FD5E3B">
      <w:r w:rsidRPr="00FD5E3B">
        <w:rPr>
          <w:noProof/>
        </w:rPr>
        <w:lastRenderedPageBreak/>
        <w:drawing>
          <wp:inline distT="0" distB="0" distL="0" distR="0" wp14:anchorId="324F5047" wp14:editId="2FB9A6AA">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14:paraId="0A711F3B" w14:textId="79B0BDB3" w:rsidR="00FD5E3B" w:rsidRDefault="00FD5E3B">
      <w:r w:rsidRPr="00FD5E3B">
        <w:rPr>
          <w:noProof/>
        </w:rPr>
        <w:drawing>
          <wp:inline distT="0" distB="0" distL="0" distR="0" wp14:anchorId="39FE3814" wp14:editId="792ACABD">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14:paraId="0C6A84C6" w14:textId="362A9A27" w:rsidR="00FD5E3B" w:rsidRDefault="00FD5E3B">
      <w:r w:rsidRPr="00FD5E3B">
        <w:t>Figures B. K</w:t>
      </w:r>
      <w:r>
        <w:t>-</w:t>
      </w:r>
      <w:r w:rsidRPr="00FD5E3B">
        <w:t>mean clustering analysis and labels</w:t>
      </w:r>
    </w:p>
    <w:p w14:paraId="739F7784" w14:textId="3CD442EF" w:rsidR="006B5764" w:rsidRDefault="006B5764" w:rsidP="006B5764">
      <w:pPr>
        <w:widowControl/>
      </w:pPr>
      <w:r>
        <w:br w:type="page"/>
      </w:r>
    </w:p>
    <w:p w14:paraId="08EC3E53" w14:textId="7F6A2CAE" w:rsidR="001A6688" w:rsidRDefault="001A6688" w:rsidP="001A6688">
      <w:pPr>
        <w:pStyle w:val="Heading1"/>
      </w:pPr>
      <w:r>
        <w:lastRenderedPageBreak/>
        <w:t>QUESTION 2</w:t>
      </w:r>
    </w:p>
    <w:p w14:paraId="5C1D12C3" w14:textId="59E36778" w:rsidR="001A6688" w:rsidRDefault="001A6688" w:rsidP="001A6688">
      <w:r>
        <w:t xml:space="preserve">Analyze this data as you see </w:t>
      </w:r>
      <w:r w:rsidR="00042907">
        <w:t>fit and</w:t>
      </w:r>
      <w:r>
        <w:t xml:space="preserve"> prepare a short report for NutrientH20 that identifies any interesting market segments that appear to stand out in their social-media audience. </w:t>
      </w:r>
    </w:p>
    <w:p w14:paraId="1F03FC1B" w14:textId="0DEE6493" w:rsidR="001F7427" w:rsidRDefault="001A6688" w:rsidP="00FD5E3B">
      <w:pPr>
        <w:pStyle w:val="Heading2"/>
      </w:pPr>
      <w:r>
        <w:t>ANSWER</w:t>
      </w:r>
    </w:p>
    <w:p w14:paraId="0D950A29" w14:textId="4613F5D1" w:rsidR="006E6764" w:rsidRDefault="00D76E5E" w:rsidP="006E6764">
      <w:r>
        <w:t xml:space="preserve">To </w:t>
      </w:r>
      <w:r w:rsidR="00AE0AD8" w:rsidRPr="00AE0AD8">
        <w:t>identif</w:t>
      </w:r>
      <w:r w:rsidR="00AE0AD8">
        <w:t>y</w:t>
      </w:r>
      <w:r w:rsidR="00AE0AD8" w:rsidRPr="00AE0AD8">
        <w:t xml:space="preserve"> interesting market segments</w:t>
      </w:r>
      <w:r w:rsidR="00537026">
        <w:t xml:space="preserve">, I apply heatmap, correlation, and K-mean clustering in this analysis. </w:t>
      </w:r>
      <w:r w:rsidR="001150F3">
        <w:t xml:space="preserve">Overall, there are market segments </w:t>
      </w:r>
      <w:r w:rsidR="001C223C">
        <w:t xml:space="preserve">in the NutrientH20 dataset. </w:t>
      </w:r>
    </w:p>
    <w:p w14:paraId="27A2C3E5" w14:textId="6B5766D2" w:rsidR="001C223C" w:rsidRDefault="00E3651F" w:rsidP="006E6764">
      <w:r>
        <w:t xml:space="preserve">Figure 2-1 </w:t>
      </w:r>
      <w:r w:rsidR="00AD6F54">
        <w:t>presents</w:t>
      </w:r>
      <w:r>
        <w:t xml:space="preserve"> the results of </w:t>
      </w:r>
      <w:r w:rsidR="00042907">
        <w:t xml:space="preserve">the </w:t>
      </w:r>
      <w:r>
        <w:t>heatmap.</w:t>
      </w:r>
      <w:r w:rsidR="00A62435">
        <w:t xml:space="preserve"> There are eight </w:t>
      </w:r>
      <w:r w:rsidR="00D32FAB">
        <w:t xml:space="preserve">market segments. The first one includes news, </w:t>
      </w:r>
      <w:r w:rsidR="00B847F2">
        <w:t>travel</w:t>
      </w:r>
      <w:r w:rsidR="003D0F4E">
        <w:t>,</w:t>
      </w:r>
      <w:r w:rsidR="00D32FAB">
        <w:t xml:space="preserve"> automotive, politics</w:t>
      </w:r>
      <w:r w:rsidR="00B847F2">
        <w:t>,</w:t>
      </w:r>
      <w:r w:rsidR="00D32FAB">
        <w:t xml:space="preserve"> and computer. The second one includes family, food, religion</w:t>
      </w:r>
      <w:r w:rsidR="00965BE6">
        <w:t xml:space="preserve">, school, sports </w:t>
      </w:r>
      <w:r w:rsidR="00C953A5" w:rsidRPr="00C953A5">
        <w:t>fandom</w:t>
      </w:r>
      <w:r w:rsidR="00965BE6">
        <w:t>, and parenting. The third one include</w:t>
      </w:r>
      <w:r w:rsidR="00C953A5">
        <w:t xml:space="preserve">s </w:t>
      </w:r>
      <w:r w:rsidR="003D6B71">
        <w:t>outdoors</w:t>
      </w:r>
      <w:r w:rsidR="00C953A5">
        <w:t>, parenting,</w:t>
      </w:r>
      <w:r w:rsidR="00A42DAC">
        <w:t xml:space="preserve"> and health </w:t>
      </w:r>
      <w:r w:rsidR="003D6B71">
        <w:t>nutrition.</w:t>
      </w:r>
      <w:r w:rsidR="00A42DAC">
        <w:t xml:space="preserve"> The </w:t>
      </w:r>
      <w:r w:rsidR="003D6B71">
        <w:t>fourth</w:t>
      </w:r>
      <w:r w:rsidR="00A42DAC">
        <w:t xml:space="preserve"> includes personal fitness, </w:t>
      </w:r>
      <w:r w:rsidR="003D6B71">
        <w:t>chatter</w:t>
      </w:r>
      <w:r w:rsidR="00BD4508">
        <w:t>,</w:t>
      </w:r>
      <w:r w:rsidR="009E141F">
        <w:t xml:space="preserve"> photo sharing, and shopping. The </w:t>
      </w:r>
      <w:r w:rsidR="003D6B71">
        <w:t>fifth one</w:t>
      </w:r>
      <w:r w:rsidR="009E141F">
        <w:t xml:space="preserve"> include</w:t>
      </w:r>
      <w:r w:rsidR="003D6B71">
        <w:t>s</w:t>
      </w:r>
      <w:r w:rsidR="009E141F">
        <w:t xml:space="preserve"> shopping</w:t>
      </w:r>
      <w:r w:rsidR="00042907">
        <w:t>,</w:t>
      </w:r>
      <w:r w:rsidR="009E141F">
        <w:t xml:space="preserve"> fashion, bea</w:t>
      </w:r>
      <w:r w:rsidR="00042907">
        <w:t>u</w:t>
      </w:r>
      <w:r w:rsidR="009E141F">
        <w:t>ty</w:t>
      </w:r>
      <w:r w:rsidR="007446ED">
        <w:t xml:space="preserve">, and cooking. The </w:t>
      </w:r>
      <w:r w:rsidR="003D6B71">
        <w:t xml:space="preserve">sixth </w:t>
      </w:r>
      <w:r w:rsidR="007446ED">
        <w:t>inc</w:t>
      </w:r>
      <w:r w:rsidR="00042907">
        <w:t>l</w:t>
      </w:r>
      <w:r w:rsidR="007446ED">
        <w:t xml:space="preserve">udes online </w:t>
      </w:r>
      <w:r w:rsidR="003D6B71">
        <w:t>gaming</w:t>
      </w:r>
      <w:r w:rsidR="007446ED">
        <w:t xml:space="preserve">, sports playing, </w:t>
      </w:r>
      <w:r w:rsidR="003D6B71">
        <w:t>and college</w:t>
      </w:r>
      <w:r w:rsidR="007446ED">
        <w:t xml:space="preserve"> and university</w:t>
      </w:r>
      <w:r w:rsidR="003D6B71">
        <w:t xml:space="preserve">. The seventh includes spam and adults. The eighth one </w:t>
      </w:r>
      <w:r w:rsidR="003D0F4E">
        <w:t>includes</w:t>
      </w:r>
      <w:r w:rsidR="003D6B71">
        <w:t xml:space="preserve"> crats, </w:t>
      </w:r>
      <w:r w:rsidR="003D0F4E">
        <w:t>TV</w:t>
      </w:r>
      <w:r w:rsidR="003D6B71">
        <w:t xml:space="preserve"> film</w:t>
      </w:r>
      <w:r w:rsidR="003D0F4E">
        <w:t xml:space="preserve">, art, and dating. </w:t>
      </w:r>
      <w:r w:rsidR="001C223C">
        <w:t>The results of Figure 2-2 are consistent with the above claims. Then, I explore the K-mean clustering (choose K=12</w:t>
      </w:r>
      <w:r w:rsidR="0019569B">
        <w:t xml:space="preserve"> as the best parameter</w:t>
      </w:r>
      <w:r w:rsidR="001C223C">
        <w:t>)</w:t>
      </w:r>
      <w:r w:rsidR="0019569B">
        <w:t xml:space="preserve"> in the NutrientH20 dataset. Table 2-1 </w:t>
      </w:r>
      <w:r w:rsidR="00B24058">
        <w:t xml:space="preserve">presents the clustering results of K-mean analysis. </w:t>
      </w:r>
    </w:p>
    <w:p w14:paraId="7E524B95" w14:textId="3DBF5C2E" w:rsidR="006B5764" w:rsidRPr="006B5764" w:rsidRDefault="00E15665" w:rsidP="006B5764">
      <w:r>
        <w:t xml:space="preserve">Based on these results, </w:t>
      </w:r>
      <w:r w:rsidR="009E022D">
        <w:t>a</w:t>
      </w:r>
      <w:r w:rsidR="009E022D" w:rsidRPr="009E022D">
        <w:t>dvertisers</w:t>
      </w:r>
      <w:r w:rsidR="009E022D">
        <w:t xml:space="preserve"> can </w:t>
      </w:r>
      <w:r w:rsidR="001D2F20">
        <w:t xml:space="preserve">deliver advertisements to those who </w:t>
      </w:r>
      <w:r w:rsidR="00042907">
        <w:t>can be more likely interested</w:t>
      </w:r>
      <w:r w:rsidR="001D2F20">
        <w:t xml:space="preserve">. For instance, </w:t>
      </w:r>
      <w:r w:rsidR="00B847F2">
        <w:t xml:space="preserve">individuals </w:t>
      </w:r>
      <w:r w:rsidR="00042907">
        <w:t>interested in news and travel may also be interested in automotive, politics, and computers</w:t>
      </w:r>
      <w:r w:rsidR="00BD4508">
        <w:t xml:space="preserve">. </w:t>
      </w:r>
      <w:r w:rsidR="00042907">
        <w:t>T</w:t>
      </w:r>
      <w:r w:rsidR="00BD4508">
        <w:t xml:space="preserve">hose </w:t>
      </w:r>
      <w:r w:rsidR="00042907">
        <w:t>interested in personal fitness</w:t>
      </w:r>
      <w:r w:rsidR="00BD4508">
        <w:t xml:space="preserve"> can be more interested in chatter, photo sharing, and shopping. </w:t>
      </w:r>
      <w:r w:rsidR="00FA2A2C">
        <w:t xml:space="preserve">Unsurprisingly, the spam and adults are highly correlated in all three analyses. </w:t>
      </w:r>
      <w:r w:rsidR="00633D95">
        <w:t xml:space="preserve">In this case, operators of the website, </w:t>
      </w:r>
      <w:r w:rsidR="0011460B" w:rsidRPr="0011460B">
        <w:t>Twitter</w:t>
      </w:r>
      <w:r w:rsidR="00633D95">
        <w:t xml:space="preserve">, </w:t>
      </w:r>
      <w:r w:rsidR="0011460B">
        <w:t>should be aware of this link. By banning the account focusing on either spam or adults, the atmosphere of this social media can be cleaned</w:t>
      </w:r>
      <w:r w:rsidR="00042907">
        <w:t>.</w:t>
      </w:r>
    </w:p>
    <w:p w14:paraId="784EAF27" w14:textId="52752727" w:rsidR="00FD5E3B" w:rsidRDefault="00B90F4D" w:rsidP="00FD5E3B">
      <w:r w:rsidRPr="00B90F4D">
        <w:rPr>
          <w:noProof/>
        </w:rPr>
        <w:drawing>
          <wp:inline distT="0" distB="0" distL="0" distR="0" wp14:anchorId="3288BC2E" wp14:editId="02B167FD">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14:paraId="736BD7AF" w14:textId="190C44D7" w:rsidR="00B90F4D" w:rsidRDefault="001D2041" w:rsidP="00FD5E3B">
      <w:r w:rsidRPr="001D2041">
        <w:t>Figure 2-1. Heatmap analysis of interests</w:t>
      </w:r>
    </w:p>
    <w:p w14:paraId="6DDF9E1F" w14:textId="3270BE1D" w:rsidR="00B90F4D" w:rsidRDefault="00B90F4D" w:rsidP="00FD5E3B">
      <w:r w:rsidRPr="00B90F4D">
        <w:rPr>
          <w:noProof/>
        </w:rPr>
        <w:lastRenderedPageBreak/>
        <w:drawing>
          <wp:inline distT="0" distB="0" distL="0" distR="0" wp14:anchorId="5E8A8785" wp14:editId="2D19D10A">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14:paraId="2A3A3A2D" w14:textId="06B9BC0F" w:rsidR="00B90F4D" w:rsidRDefault="00B90F4D" w:rsidP="00FD5E3B">
      <w:r w:rsidRPr="00B90F4D">
        <w:t>Figure 2-2. Correlation analysis of interests</w:t>
      </w:r>
    </w:p>
    <w:p w14:paraId="1E7037A9" w14:textId="41D77305" w:rsidR="001D2041" w:rsidRDefault="001D2041" w:rsidP="00FD5E3B">
      <w:r w:rsidRPr="001D2041">
        <w:rPr>
          <w:noProof/>
        </w:rPr>
        <w:drawing>
          <wp:inline distT="0" distB="0" distL="0" distR="0" wp14:anchorId="756BA5F9" wp14:editId="50BEC6A4">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14:paraId="016460CF" w14:textId="05DE9621" w:rsidR="001D2041" w:rsidRDefault="001D2041" w:rsidP="00FD5E3B">
      <w:r w:rsidRPr="001D2041">
        <w:t>Figure 2-3. Optimal K searching</w:t>
      </w:r>
    </w:p>
    <w:p w14:paraId="473228DC" w14:textId="6A565497" w:rsidR="000B4E13" w:rsidRDefault="000B4E13" w:rsidP="00FD5E3B"/>
    <w:p w14:paraId="3A58EC37" w14:textId="71402A2C" w:rsidR="006B5764" w:rsidRDefault="006B5764" w:rsidP="00FD5E3B"/>
    <w:p w14:paraId="459ED58B" w14:textId="77777777" w:rsidR="005A43A1" w:rsidRDefault="005A43A1" w:rsidP="00FD5E3B"/>
    <w:p w14:paraId="1F04BD2D" w14:textId="07817EE9" w:rsidR="00CE30E7" w:rsidRDefault="00CE30E7" w:rsidP="00FD5E3B">
      <w:r>
        <w:lastRenderedPageBreak/>
        <w:t>T</w:t>
      </w:r>
      <w:r>
        <w:rPr>
          <w:rFonts w:hint="eastAsia"/>
        </w:rPr>
        <w:t>ables</w:t>
      </w:r>
      <w:r w:rsidR="006E6764">
        <w:t xml:space="preserve"> 2-1. K-mean results</w:t>
      </w:r>
    </w:p>
    <w:p w14:paraId="7886ACE9" w14:textId="3AE527D1" w:rsidR="00CE30E7" w:rsidRDefault="00CE30E7" w:rsidP="00FD5E3B">
      <w:pPr>
        <w:sectPr w:rsidR="00CE30E7" w:rsidSect="00CE30E7">
          <w:type w:val="continuous"/>
          <w:pgSz w:w="11906" w:h="16838"/>
          <w:pgMar w:top="1440" w:right="1440" w:bottom="1440" w:left="1440" w:header="851" w:footer="992" w:gutter="0"/>
          <w:cols w:space="425"/>
          <w:docGrid w:linePitch="360"/>
        </w:sectPr>
      </w:pPr>
      <w:r>
        <w:rPr>
          <w:noProof/>
        </w:rPr>
        <w:drawing>
          <wp:inline distT="0" distB="0" distL="0" distR="0" wp14:anchorId="04353F8A" wp14:editId="091B6167">
            <wp:extent cx="5731510" cy="535811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58116"/>
                    </a:xfrm>
                    <a:prstGeom prst="rect">
                      <a:avLst/>
                    </a:prstGeom>
                  </pic:spPr>
                </pic:pic>
              </a:graphicData>
            </a:graphic>
          </wp:inline>
        </w:drawing>
      </w:r>
    </w:p>
    <w:p w14:paraId="2D95588D" w14:textId="77777777" w:rsidR="00674EAE" w:rsidRDefault="00674EAE" w:rsidP="00FD5E3B"/>
    <w:p w14:paraId="34B88BEF" w14:textId="6F01CDB7" w:rsidR="00674EAE" w:rsidRDefault="00674EAE" w:rsidP="00674EAE">
      <w:pPr>
        <w:pStyle w:val="Heading1"/>
      </w:pPr>
      <w:r>
        <w:t>QUESTION 3</w:t>
      </w:r>
    </w:p>
    <w:p w14:paraId="46330ACB" w14:textId="63F5721E" w:rsidR="006B5764" w:rsidRDefault="00674EAE" w:rsidP="00FD5E3B">
      <w:r w:rsidRPr="00674EAE">
        <w:t>Revisit the notes on association rule mining and the example on music playlists</w:t>
      </w:r>
      <w:r>
        <w:t>, t</w:t>
      </w:r>
      <w:r w:rsidRPr="00674EAE">
        <w:t>hen use the data on grocery purchases</w:t>
      </w:r>
      <w:r>
        <w:t>.</w:t>
      </w:r>
    </w:p>
    <w:p w14:paraId="4754858F" w14:textId="77777777" w:rsidR="00674EAE" w:rsidRDefault="00674EAE" w:rsidP="00674EAE">
      <w:pPr>
        <w:pStyle w:val="Heading2"/>
      </w:pPr>
      <w:r>
        <w:t>ANSWER</w:t>
      </w:r>
    </w:p>
    <w:p w14:paraId="4A090702" w14:textId="0D0731F4" w:rsidR="00DF7AB1" w:rsidRDefault="00500C31" w:rsidP="00FD5E3B">
      <w:r w:rsidRPr="00500C31">
        <w:t xml:space="preserve">The purpose is to explore associations between items that individuals buy from grocery stores. </w:t>
      </w:r>
      <w:r w:rsidR="00DF7AB1">
        <w:t xml:space="preserve">Results indicate that meal purchasing, including meat and vegetables, is the most common </w:t>
      </w:r>
      <w:r w:rsidR="00E572DB">
        <w:t xml:space="preserve">daily behavior in this dataset. Also, individuals come to the grocery stores to get fruits, while this purchasing can be separate from meal purchasing. </w:t>
      </w:r>
    </w:p>
    <w:p w14:paraId="47691FD5" w14:textId="00BF6818" w:rsidR="007C6172" w:rsidRDefault="00500C31" w:rsidP="00FD5E3B">
      <w:r w:rsidRPr="00500C31">
        <w:t>First, I cleaned and organized the dataset in EXCEL through pivot tables</w:t>
      </w:r>
      <w:r w:rsidR="00BD0B10">
        <w:t xml:space="preserve"> to shape it from wide to long</w:t>
      </w:r>
      <w:r w:rsidRPr="00500C31">
        <w:t>.</w:t>
      </w:r>
      <w:r>
        <w:t xml:space="preserve"> T</w:t>
      </w:r>
      <w:r w:rsidR="00CE0DE6">
        <w:t xml:space="preserve">he cleaned dataset has two </w:t>
      </w:r>
      <w:r w:rsidR="00BD0B10">
        <w:t>columns</w:t>
      </w:r>
      <w:r w:rsidR="00CE0DE6">
        <w:t xml:space="preserve">, including </w:t>
      </w:r>
      <w:r w:rsidR="00BD0B10">
        <w:t xml:space="preserve">consumer ID and items. </w:t>
      </w:r>
      <w:r w:rsidR="00B64607">
        <w:t>Fig 3-1 demonstrates the top 20 popular items</w:t>
      </w:r>
      <w:r w:rsidR="00A4636B">
        <w:t xml:space="preserve">. </w:t>
      </w:r>
      <w:r w:rsidR="001A3251">
        <w:t>W</w:t>
      </w:r>
      <w:r w:rsidR="00B646C1">
        <w:t>hole milk is the most popular item</w:t>
      </w:r>
      <w:r w:rsidR="001A3251">
        <w:t xml:space="preserve">. There are around 2500 purchases of whole milk in this dataset. </w:t>
      </w:r>
      <w:r w:rsidR="005A43A1">
        <w:t xml:space="preserve">The top 5 popular items are other </w:t>
      </w:r>
      <w:r w:rsidR="005A43A1">
        <w:lastRenderedPageBreak/>
        <w:t>vegetables, rolls/buns, soda, and yogurt, besides whole milk.</w:t>
      </w:r>
    </w:p>
    <w:p w14:paraId="095A068E" w14:textId="0BE47376" w:rsidR="001A69E7" w:rsidRDefault="000A243D" w:rsidP="00FD5E3B">
      <w:r w:rsidRPr="000A243D">
        <w:rPr>
          <w:noProof/>
        </w:rPr>
        <w:drawing>
          <wp:inline distT="0" distB="0" distL="0" distR="0" wp14:anchorId="55F377E8" wp14:editId="17B6E6DB">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14:paraId="486D2C01" w14:textId="6CACFD39" w:rsidR="001A69E7" w:rsidRDefault="00B646C1" w:rsidP="00917D8C">
      <w:pPr>
        <w:pStyle w:val="Heading2"/>
      </w:pPr>
      <w:r>
        <w:t xml:space="preserve">FIG 3-1. </w:t>
      </w:r>
      <w:r w:rsidR="005A43A1">
        <w:t>Top 20 popular purchase items</w:t>
      </w:r>
    </w:p>
    <w:p w14:paraId="42245277" w14:textId="1B53DA97" w:rsidR="00E92F5B" w:rsidRDefault="00FF1213" w:rsidP="00FD5E3B">
      <w:r>
        <w:rPr>
          <w:noProof/>
        </w:rPr>
        <w:drawing>
          <wp:inline distT="0" distB="0" distL="0" distR="0" wp14:anchorId="7AF58CD9" wp14:editId="0D812792">
            <wp:extent cx="5731510" cy="30118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11805"/>
                    </a:xfrm>
                    <a:prstGeom prst="rect">
                      <a:avLst/>
                    </a:prstGeom>
                  </pic:spPr>
                </pic:pic>
              </a:graphicData>
            </a:graphic>
          </wp:inline>
        </w:drawing>
      </w:r>
    </w:p>
    <w:p w14:paraId="33A9A909" w14:textId="61102EFC" w:rsidR="00B646C1" w:rsidRDefault="00B646C1" w:rsidP="00917D8C">
      <w:pPr>
        <w:pStyle w:val="NoSpacing"/>
      </w:pPr>
      <w:r>
        <w:t>FIG 3-2.</w:t>
      </w:r>
      <w:r w:rsidR="005A43A1">
        <w:t xml:space="preserve"> </w:t>
      </w:r>
      <w:r w:rsidR="00917D8C">
        <w:t>Relationship</w:t>
      </w:r>
      <w:r w:rsidR="007043E6">
        <w:t xml:space="preserve"> between </w:t>
      </w:r>
      <w:r w:rsidR="00917D8C">
        <w:t>top 50 transactions</w:t>
      </w:r>
    </w:p>
    <w:p w14:paraId="13CE29A7" w14:textId="77777777" w:rsidR="00917D8C" w:rsidRDefault="00917D8C" w:rsidP="00917D8C"/>
    <w:p w14:paraId="79151308" w14:textId="3BB0AF16" w:rsidR="00917D8C" w:rsidRDefault="001307FB" w:rsidP="00917D8C">
      <w:r>
        <w:t xml:space="preserve">Then, I used </w:t>
      </w:r>
      <w:r w:rsidR="00F05C05">
        <w:t>“</w:t>
      </w:r>
      <w:proofErr w:type="spellStart"/>
      <w:r w:rsidRPr="001307FB">
        <w:t>apriori</w:t>
      </w:r>
      <w:proofErr w:type="spellEnd"/>
      <w:r w:rsidR="00F05C05">
        <w:t>”</w:t>
      </w:r>
      <w:r>
        <w:t xml:space="preserve"> function to create the rules. </w:t>
      </w:r>
      <w:r w:rsidR="00917D8C">
        <w:t xml:space="preserve">Fig 3-2 demonstrates the relationship between top 50 </w:t>
      </w:r>
      <w:r w:rsidR="00147912">
        <w:t>purchases</w:t>
      </w:r>
      <w:r w:rsidR="00F43BC1">
        <w:t xml:space="preserve"> (</w:t>
      </w:r>
      <w:r w:rsidR="006B498B" w:rsidRPr="006B498B">
        <w:t>confidence &gt; 0.05 &amp; support &gt; 0.01</w:t>
      </w:r>
      <w:r w:rsidR="00F43BC1">
        <w:t>)</w:t>
      </w:r>
      <w:r w:rsidR="00917D8C">
        <w:t xml:space="preserve">. </w:t>
      </w:r>
      <w:r w:rsidR="00F75927">
        <w:t xml:space="preserve">I personally think the confidence should be </w:t>
      </w:r>
      <w:r w:rsidR="00D37E36">
        <w:t xml:space="preserve">better than </w:t>
      </w:r>
      <w:r w:rsidR="00C354E4">
        <w:t>0.</w:t>
      </w:r>
      <w:r w:rsidR="006B498B">
        <w:t>05</w:t>
      </w:r>
      <w:r w:rsidR="00846E71">
        <w:t xml:space="preserve"> in </w:t>
      </w:r>
      <w:r w:rsidR="00E572DB">
        <w:t xml:space="preserve">the </w:t>
      </w:r>
      <w:r w:rsidR="00846E71">
        <w:t>analysis</w:t>
      </w:r>
      <w:r w:rsidR="00C354E4">
        <w:t>.</w:t>
      </w:r>
      <w:r w:rsidR="006B498B">
        <w:t xml:space="preserve"> After a sort of testing, </w:t>
      </w:r>
      <w:r w:rsidR="006B498B" w:rsidRPr="006B498B">
        <w:t>support &gt; 0.01</w:t>
      </w:r>
      <w:r w:rsidR="006B498B">
        <w:t xml:space="preserve"> </w:t>
      </w:r>
      <w:r w:rsidR="008866CE">
        <w:t>performed the best in this modeling. According to Fig 3-2, i</w:t>
      </w:r>
      <w:r w:rsidR="00147912">
        <w:t xml:space="preserve">ndividuals are most likely </w:t>
      </w:r>
      <w:r w:rsidR="00F05C05">
        <w:t>buying</w:t>
      </w:r>
      <w:r w:rsidR="00147912">
        <w:t xml:space="preserve"> </w:t>
      </w:r>
      <w:r w:rsidR="00495E48">
        <w:t>root vegetables and other vegetables together</w:t>
      </w:r>
      <w:r w:rsidR="003F1570">
        <w:t>. No</w:t>
      </w:r>
      <w:r w:rsidR="00E572DB">
        <w:t xml:space="preserve">t surprisingly, they tended to buy mean </w:t>
      </w:r>
      <w:r w:rsidR="00E572DB">
        <w:lastRenderedPageBreak/>
        <w:t>(e.g., beef and chicken) with vegetables simultaneously</w:t>
      </w:r>
      <w:r w:rsidR="003F1570">
        <w:t xml:space="preserve">. </w:t>
      </w:r>
      <w:r w:rsidR="00CB6315">
        <w:t xml:space="preserve">Also, </w:t>
      </w:r>
      <w:r w:rsidR="00E572DB">
        <w:t xml:space="preserve">another cluster about fruits (pip fruit, tropical </w:t>
      </w:r>
      <w:proofErr w:type="gramStart"/>
      <w:r w:rsidR="00E572DB">
        <w:t>fruit</w:t>
      </w:r>
      <w:proofErr w:type="gramEnd"/>
      <w:r w:rsidR="00E572DB">
        <w:t xml:space="preserve"> and citrus fruit)</w:t>
      </w:r>
      <w:r w:rsidR="00E8746F">
        <w:t xml:space="preserve"> is separate from the combinations of me</w:t>
      </w:r>
      <w:r w:rsidR="00E572DB">
        <w:t>a</w:t>
      </w:r>
      <w:r w:rsidR="00E8746F">
        <w:t xml:space="preserve">t and vegetable. </w:t>
      </w:r>
    </w:p>
    <w:p w14:paraId="1DFBBE39" w14:textId="6C13364A" w:rsidR="00E8746F" w:rsidRDefault="00E8746F" w:rsidP="00917D8C">
      <w:r>
        <w:t xml:space="preserve">This analysis is interesting and makes sense. It is consistent with common knowledge that people have </w:t>
      </w:r>
      <w:r w:rsidR="00E572DB">
        <w:t xml:space="preserve">a </w:t>
      </w:r>
      <w:r>
        <w:t xml:space="preserve">different shopping list when they visit grocery stores. </w:t>
      </w:r>
      <w:r w:rsidR="00226E18">
        <w:t xml:space="preserve">Mostly, they come here </w:t>
      </w:r>
      <w:r w:rsidR="00E572DB">
        <w:t>to purchase</w:t>
      </w:r>
      <w:r w:rsidR="00226E18">
        <w:t xml:space="preserve"> things to make a meal, such as vegetable</w:t>
      </w:r>
      <w:r w:rsidR="00E572DB">
        <w:t>s</w:t>
      </w:r>
      <w:r w:rsidR="00226E18">
        <w:t xml:space="preserve"> and meat</w:t>
      </w:r>
      <w:r w:rsidR="00DF7AB1">
        <w:t xml:space="preserve">. </w:t>
      </w:r>
      <w:r w:rsidR="00E572DB">
        <w:t>Moreover,</w:t>
      </w:r>
      <w:r w:rsidR="00DF7AB1">
        <w:t xml:space="preserve"> they sometimes visit the grocery stores only for fruits. </w:t>
      </w:r>
    </w:p>
    <w:p w14:paraId="1CE920C4" w14:textId="44E750D7" w:rsidR="00331423" w:rsidRDefault="00331423" w:rsidP="00331423">
      <w:pPr>
        <w:pStyle w:val="Heading1"/>
      </w:pPr>
      <w:r>
        <w:t>QUESTION 4</w:t>
      </w:r>
    </w:p>
    <w:p w14:paraId="5F0F8912" w14:textId="77777777" w:rsidR="001A69E7" w:rsidRDefault="001A69E7" w:rsidP="001A69E7">
      <w:r w:rsidRPr="001A69E7">
        <w:t>Use this training data (and this data alone) to build the model. Then apply your model to predict the authorship of the articles in the C50test directory, which is about the same size as the training set. Describe your data pre-processing and analysis pipeline in detail.</w:t>
      </w:r>
    </w:p>
    <w:p w14:paraId="6C6019DB" w14:textId="1C5409FA" w:rsidR="00331423" w:rsidRDefault="00331423" w:rsidP="00331423">
      <w:pPr>
        <w:pStyle w:val="Heading2"/>
      </w:pPr>
      <w:r>
        <w:t>ANSWER</w:t>
      </w:r>
    </w:p>
    <w:p w14:paraId="67A3F353" w14:textId="64660ECE" w:rsidR="00CB5AFA" w:rsidRDefault="00CB5AFA" w:rsidP="00B33A4B">
      <w:r>
        <w:t xml:space="preserve">Note: the detailed process is within the </w:t>
      </w:r>
      <w:proofErr w:type="spellStart"/>
      <w:r>
        <w:t>Rmd</w:t>
      </w:r>
      <w:proofErr w:type="spellEnd"/>
      <w:r>
        <w:t xml:space="preserve"> file.</w:t>
      </w:r>
    </w:p>
    <w:p w14:paraId="5DBE8844" w14:textId="0171039B" w:rsidR="00B33A4B" w:rsidRDefault="001D53C1" w:rsidP="00B33A4B">
      <w:r>
        <w:t>This study aimed to predict authors based on what they wrote</w:t>
      </w:r>
      <w:r w:rsidR="00B33A4B">
        <w:t xml:space="preserve">. </w:t>
      </w:r>
      <w:r w:rsidR="00F87549">
        <w:t xml:space="preserve">I applied the lasso logistic regression to achieve this purpose. The whole process included three steps. </w:t>
      </w:r>
      <w:r w:rsidR="00B33A4B">
        <w:t xml:space="preserve">First, I applied a sort of steps to generate the training and test dataset choosing “SMART” as the stop-word. I used a function to script the names of fifty authors and get the texts what they wrote from the training dataset. Then I applied the same operations in the testing dataset. </w:t>
      </w:r>
      <w:r w:rsidR="00863383">
        <w:t>At last</w:t>
      </w:r>
      <w:r w:rsidR="00863383">
        <w:t>, I converted the texts to training and testing feature matrices.</w:t>
      </w:r>
      <w:r w:rsidR="00863383">
        <w:t xml:space="preserve"> </w:t>
      </w:r>
      <w:r w:rsidR="00B33A4B">
        <w:t>The outcomes of this step are two datasets, and both are lists of strings.</w:t>
      </w:r>
    </w:p>
    <w:p w14:paraId="4E086460" w14:textId="23202F36" w:rsidR="00611863" w:rsidRDefault="00B33A4B" w:rsidP="00B33A4B">
      <w:r>
        <w:t xml:space="preserve">Then, I captured the names of authors from both datasets, separately as the train labels and test labels. I </w:t>
      </w:r>
      <w:r w:rsidR="0012450F">
        <w:t>noticed</w:t>
      </w:r>
      <w:r>
        <w:t xml:space="preserve"> that the lasso logistic regression cannot deal with the strings, so I created a table, convert the names to numbers. For instance, “</w:t>
      </w:r>
      <w:proofErr w:type="spellStart"/>
      <w:r>
        <w:t>AaronPressman</w:t>
      </w:r>
      <w:proofErr w:type="spellEnd"/>
      <w:r>
        <w:t>” is 1, and “</w:t>
      </w:r>
      <w:proofErr w:type="spellStart"/>
      <w:r>
        <w:t>AlanCrosby</w:t>
      </w:r>
      <w:proofErr w:type="spellEnd"/>
      <w:r>
        <w:t>” is 2. These numbers then were converted to factor variables.</w:t>
      </w:r>
      <w:r w:rsidR="00B448A3">
        <w:t xml:space="preserve"> </w:t>
      </w:r>
      <w:r w:rsidR="001D53C1">
        <w:t>The outcome of this steps are two lists of factor variables as the training dependent variable and testing dependent variables in this study.</w:t>
      </w:r>
    </w:p>
    <w:p w14:paraId="1A54F3AB" w14:textId="3FACA465" w:rsidR="00364B75" w:rsidRDefault="007E6BE6" w:rsidP="00B33A4B">
      <w:r w:rsidRPr="007E6BE6">
        <w:t xml:space="preserve">At last, I run the lasso logistic regression. I noticed that there were two families in this function, </w:t>
      </w:r>
      <w:proofErr w:type="gramStart"/>
      <w:r w:rsidRPr="007E6BE6">
        <w:t>Gaussian</w:t>
      </w:r>
      <w:proofErr w:type="gramEnd"/>
      <w:r w:rsidRPr="007E6BE6">
        <w:t xml:space="preserve"> and Poisson. I separately ran the regression choosing two </w:t>
      </w:r>
      <w:r w:rsidRPr="007E6BE6">
        <w:t>families and</w:t>
      </w:r>
      <w:r w:rsidRPr="007E6BE6">
        <w:t xml:space="preserve"> compared the results. Figures 4-1 demonstrate the predictions versus actual numbers of the two models. Obviously, the Poisson model's performance is much better than the Gaussian model since the variances are much smaller. For instance, when predicting author “1”, the Gaussian model predicted it as numbers from -25 to 20, and the Poisson model predicted it as numbers from 2 to 20.</w:t>
      </w:r>
    </w:p>
    <w:p w14:paraId="08E22676" w14:textId="77777777" w:rsidR="007E6BE6" w:rsidRDefault="007E6BE6" w:rsidP="00B33A4B"/>
    <w:p w14:paraId="5C5010AA" w14:textId="3B409B34" w:rsidR="00364B75" w:rsidRDefault="00364B75" w:rsidP="00B33A4B">
      <w:r w:rsidRPr="00364B75">
        <w:lastRenderedPageBreak/>
        <w:drawing>
          <wp:inline distT="0" distB="0" distL="0" distR="0" wp14:anchorId="2A92AD6F" wp14:editId="32B09493">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p w14:paraId="388EDE87" w14:textId="4740EA78" w:rsidR="00364B75" w:rsidRDefault="00364B75" w:rsidP="00B33A4B">
      <w:r w:rsidRPr="00364B75">
        <w:drawing>
          <wp:inline distT="0" distB="0" distL="0" distR="0" wp14:anchorId="2680C308" wp14:editId="1073288D">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14:paraId="206FCFA4" w14:textId="76C48888" w:rsidR="00CD773C" w:rsidRDefault="00CD773C" w:rsidP="00B33A4B">
      <w:r>
        <w:t>Figures 4-1. Results of Gaussian model and Poisson</w:t>
      </w:r>
      <w:r w:rsidR="00795778">
        <w:t xml:space="preserve"> model</w:t>
      </w:r>
    </w:p>
    <w:p w14:paraId="4FBEF69A" w14:textId="77777777" w:rsidR="00364B75" w:rsidRPr="00FD5E3B" w:rsidRDefault="00364B75" w:rsidP="00B33A4B">
      <w:pPr>
        <w:rPr>
          <w:rFonts w:hint="eastAsia"/>
        </w:rPr>
      </w:pPr>
    </w:p>
    <w:sectPr w:rsidR="00364B75" w:rsidRPr="00FD5E3B" w:rsidSect="00CE30E7">
      <w:type w:val="continuous"/>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BE07" w14:textId="77777777" w:rsidR="00F306E2" w:rsidRDefault="00F306E2" w:rsidP="008056E9">
      <w:pPr>
        <w:spacing w:after="0" w:line="240" w:lineRule="auto"/>
      </w:pPr>
      <w:r>
        <w:separator/>
      </w:r>
    </w:p>
  </w:endnote>
  <w:endnote w:type="continuationSeparator" w:id="0">
    <w:p w14:paraId="2C43C116" w14:textId="77777777" w:rsidR="00F306E2" w:rsidRDefault="00F306E2" w:rsidP="0080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8A5F" w14:textId="77777777" w:rsidR="00F306E2" w:rsidRDefault="00F306E2" w:rsidP="008056E9">
      <w:pPr>
        <w:spacing w:after="0" w:line="240" w:lineRule="auto"/>
      </w:pPr>
      <w:r>
        <w:separator/>
      </w:r>
    </w:p>
  </w:footnote>
  <w:footnote w:type="continuationSeparator" w:id="0">
    <w:p w14:paraId="47235EC8" w14:textId="77777777" w:rsidR="00F306E2" w:rsidRDefault="00F306E2" w:rsidP="008056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Mrc0sTAytzAwtTBW0lEKTi0uzszPAykwqgUA+vyC0iwAAAA="/>
  </w:docVars>
  <w:rsids>
    <w:rsidRoot w:val="001A2465"/>
    <w:rsid w:val="00042907"/>
    <w:rsid w:val="00064F81"/>
    <w:rsid w:val="00073CDE"/>
    <w:rsid w:val="000806FC"/>
    <w:rsid w:val="000A243D"/>
    <w:rsid w:val="000B4E13"/>
    <w:rsid w:val="000C0D82"/>
    <w:rsid w:val="001110E5"/>
    <w:rsid w:val="0011460B"/>
    <w:rsid w:val="001150F3"/>
    <w:rsid w:val="0012450F"/>
    <w:rsid w:val="001307FB"/>
    <w:rsid w:val="00147912"/>
    <w:rsid w:val="00173D4B"/>
    <w:rsid w:val="001763E6"/>
    <w:rsid w:val="0019569B"/>
    <w:rsid w:val="001A2465"/>
    <w:rsid w:val="001A3251"/>
    <w:rsid w:val="001A4071"/>
    <w:rsid w:val="001A6688"/>
    <w:rsid w:val="001A69E7"/>
    <w:rsid w:val="001C223C"/>
    <w:rsid w:val="001C22AE"/>
    <w:rsid w:val="001C37F2"/>
    <w:rsid w:val="001D2041"/>
    <w:rsid w:val="001D2F20"/>
    <w:rsid w:val="001D53C1"/>
    <w:rsid w:val="001E50D2"/>
    <w:rsid w:val="001F7427"/>
    <w:rsid w:val="00200DB5"/>
    <w:rsid w:val="002264ED"/>
    <w:rsid w:val="00226E18"/>
    <w:rsid w:val="00240EC7"/>
    <w:rsid w:val="002F0BF1"/>
    <w:rsid w:val="002F11A0"/>
    <w:rsid w:val="003046D4"/>
    <w:rsid w:val="003208EF"/>
    <w:rsid w:val="00331423"/>
    <w:rsid w:val="003453E3"/>
    <w:rsid w:val="0034687D"/>
    <w:rsid w:val="00360230"/>
    <w:rsid w:val="00364B75"/>
    <w:rsid w:val="003728F6"/>
    <w:rsid w:val="00372FF3"/>
    <w:rsid w:val="003A0EDF"/>
    <w:rsid w:val="003A68E1"/>
    <w:rsid w:val="003C7845"/>
    <w:rsid w:val="003D0F4E"/>
    <w:rsid w:val="003D6B71"/>
    <w:rsid w:val="003F0ED0"/>
    <w:rsid w:val="003F1570"/>
    <w:rsid w:val="0040057A"/>
    <w:rsid w:val="0043441C"/>
    <w:rsid w:val="00452357"/>
    <w:rsid w:val="00495E48"/>
    <w:rsid w:val="004C4E5C"/>
    <w:rsid w:val="004D53E1"/>
    <w:rsid w:val="004E14EC"/>
    <w:rsid w:val="00500C31"/>
    <w:rsid w:val="00530873"/>
    <w:rsid w:val="00537026"/>
    <w:rsid w:val="005537EF"/>
    <w:rsid w:val="00581A00"/>
    <w:rsid w:val="005A43A1"/>
    <w:rsid w:val="005B1282"/>
    <w:rsid w:val="005B3F6F"/>
    <w:rsid w:val="005D038E"/>
    <w:rsid w:val="005F7B92"/>
    <w:rsid w:val="00611863"/>
    <w:rsid w:val="00613395"/>
    <w:rsid w:val="006145A9"/>
    <w:rsid w:val="0063166A"/>
    <w:rsid w:val="006320D7"/>
    <w:rsid w:val="00633D95"/>
    <w:rsid w:val="00665D0C"/>
    <w:rsid w:val="00674EAE"/>
    <w:rsid w:val="006A1470"/>
    <w:rsid w:val="006B498B"/>
    <w:rsid w:val="006B5764"/>
    <w:rsid w:val="006D68B9"/>
    <w:rsid w:val="006E2CAD"/>
    <w:rsid w:val="006E6764"/>
    <w:rsid w:val="006F62E9"/>
    <w:rsid w:val="00702F13"/>
    <w:rsid w:val="007043E6"/>
    <w:rsid w:val="007446ED"/>
    <w:rsid w:val="00765F42"/>
    <w:rsid w:val="00795778"/>
    <w:rsid w:val="00796DF9"/>
    <w:rsid w:val="007B0741"/>
    <w:rsid w:val="007C1428"/>
    <w:rsid w:val="007C6172"/>
    <w:rsid w:val="007E0822"/>
    <w:rsid w:val="007E6BE6"/>
    <w:rsid w:val="008056E9"/>
    <w:rsid w:val="008417EE"/>
    <w:rsid w:val="00846E71"/>
    <w:rsid w:val="00863383"/>
    <w:rsid w:val="00866BA9"/>
    <w:rsid w:val="008866CE"/>
    <w:rsid w:val="008D0C3D"/>
    <w:rsid w:val="009000C0"/>
    <w:rsid w:val="00917D8C"/>
    <w:rsid w:val="00965BE6"/>
    <w:rsid w:val="009A1F37"/>
    <w:rsid w:val="009E022D"/>
    <w:rsid w:val="009E141F"/>
    <w:rsid w:val="00A42DAC"/>
    <w:rsid w:val="00A4636B"/>
    <w:rsid w:val="00A51AD3"/>
    <w:rsid w:val="00A6146D"/>
    <w:rsid w:val="00A62435"/>
    <w:rsid w:val="00AD6F54"/>
    <w:rsid w:val="00AE0AD8"/>
    <w:rsid w:val="00AF0A7A"/>
    <w:rsid w:val="00B13FD0"/>
    <w:rsid w:val="00B24058"/>
    <w:rsid w:val="00B33A4B"/>
    <w:rsid w:val="00B34949"/>
    <w:rsid w:val="00B448A3"/>
    <w:rsid w:val="00B55AAA"/>
    <w:rsid w:val="00B64607"/>
    <w:rsid w:val="00B646C1"/>
    <w:rsid w:val="00B67DB2"/>
    <w:rsid w:val="00B7465F"/>
    <w:rsid w:val="00B847F2"/>
    <w:rsid w:val="00B90F4D"/>
    <w:rsid w:val="00BC0AD9"/>
    <w:rsid w:val="00BD0B10"/>
    <w:rsid w:val="00BD4508"/>
    <w:rsid w:val="00BF0275"/>
    <w:rsid w:val="00C354E4"/>
    <w:rsid w:val="00C714A2"/>
    <w:rsid w:val="00C953A5"/>
    <w:rsid w:val="00CB5AFA"/>
    <w:rsid w:val="00CB6315"/>
    <w:rsid w:val="00CD67C2"/>
    <w:rsid w:val="00CD773C"/>
    <w:rsid w:val="00CE0DE6"/>
    <w:rsid w:val="00CE30E7"/>
    <w:rsid w:val="00CE337D"/>
    <w:rsid w:val="00CF0AC8"/>
    <w:rsid w:val="00D12AF0"/>
    <w:rsid w:val="00D20FCD"/>
    <w:rsid w:val="00D32FAB"/>
    <w:rsid w:val="00D37E36"/>
    <w:rsid w:val="00D4402A"/>
    <w:rsid w:val="00D76E5E"/>
    <w:rsid w:val="00DF7AB1"/>
    <w:rsid w:val="00E030F0"/>
    <w:rsid w:val="00E15665"/>
    <w:rsid w:val="00E352EF"/>
    <w:rsid w:val="00E3651F"/>
    <w:rsid w:val="00E375BF"/>
    <w:rsid w:val="00E572DB"/>
    <w:rsid w:val="00E60278"/>
    <w:rsid w:val="00E6505C"/>
    <w:rsid w:val="00E6670D"/>
    <w:rsid w:val="00E8746F"/>
    <w:rsid w:val="00E92F5B"/>
    <w:rsid w:val="00ED3533"/>
    <w:rsid w:val="00ED545F"/>
    <w:rsid w:val="00F02739"/>
    <w:rsid w:val="00F05C05"/>
    <w:rsid w:val="00F20911"/>
    <w:rsid w:val="00F306E2"/>
    <w:rsid w:val="00F43BC1"/>
    <w:rsid w:val="00F50E7D"/>
    <w:rsid w:val="00F75927"/>
    <w:rsid w:val="00F87549"/>
    <w:rsid w:val="00FA2A2C"/>
    <w:rsid w:val="00FB3769"/>
    <w:rsid w:val="00FD5E3B"/>
    <w:rsid w:val="00FE3218"/>
    <w:rsid w:val="00FF12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BBABF"/>
  <w15:chartTrackingRefBased/>
  <w15:docId w15:val="{FC07D27E-EBD2-4FE2-91D5-B84182E4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A1"/>
    <w:pPr>
      <w:widowControl w:val="0"/>
    </w:pPr>
    <w:rPr>
      <w:rFonts w:ascii="Times New Roman" w:hAnsi="Times New Roman"/>
      <w:sz w:val="24"/>
    </w:rPr>
  </w:style>
  <w:style w:type="paragraph" w:styleId="Heading1">
    <w:name w:val="heading 1"/>
    <w:basedOn w:val="Normal"/>
    <w:next w:val="Normal"/>
    <w:link w:val="Heading1Char"/>
    <w:uiPriority w:val="9"/>
    <w:qFormat/>
    <w:rsid w:val="005537EF"/>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537EF"/>
    <w:pPr>
      <w:keepNext/>
      <w:keepLines/>
      <w:spacing w:before="160"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FD5E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6E9"/>
  </w:style>
  <w:style w:type="paragraph" w:styleId="Footer">
    <w:name w:val="footer"/>
    <w:basedOn w:val="Normal"/>
    <w:link w:val="FooterChar"/>
    <w:uiPriority w:val="99"/>
    <w:unhideWhenUsed/>
    <w:rsid w:val="00805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6E9"/>
  </w:style>
  <w:style w:type="character" w:customStyle="1" w:styleId="Heading1Char">
    <w:name w:val="Heading 1 Char"/>
    <w:basedOn w:val="DefaultParagraphFont"/>
    <w:link w:val="Heading1"/>
    <w:uiPriority w:val="9"/>
    <w:rsid w:val="005537EF"/>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3728F6"/>
    <w:pPr>
      <w:spacing w:after="0" w:line="24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3728F6"/>
    <w:rPr>
      <w:rFonts w:ascii="Times New Roman" w:eastAsiaTheme="majorEastAsia" w:hAnsi="Times New Roman" w:cstheme="majorBidi"/>
      <w:spacing w:val="-10"/>
      <w:kern w:val="28"/>
      <w:sz w:val="28"/>
      <w:szCs w:val="56"/>
    </w:rPr>
  </w:style>
  <w:style w:type="character" w:customStyle="1" w:styleId="Heading2Char">
    <w:name w:val="Heading 2 Char"/>
    <w:basedOn w:val="DefaultParagraphFont"/>
    <w:link w:val="Heading2"/>
    <w:uiPriority w:val="9"/>
    <w:rsid w:val="005537E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FD5E3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F0275"/>
    <w:pPr>
      <w:widowControl w:val="0"/>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6079">
      <w:bodyDiv w:val="1"/>
      <w:marLeft w:val="0"/>
      <w:marRight w:val="0"/>
      <w:marTop w:val="0"/>
      <w:marBottom w:val="0"/>
      <w:divBdr>
        <w:top w:val="none" w:sz="0" w:space="0" w:color="auto"/>
        <w:left w:val="none" w:sz="0" w:space="0" w:color="auto"/>
        <w:bottom w:val="none" w:sz="0" w:space="0" w:color="auto"/>
        <w:right w:val="none" w:sz="0" w:space="0" w:color="auto"/>
      </w:divBdr>
    </w:div>
    <w:div w:id="665279230">
      <w:bodyDiv w:val="1"/>
      <w:marLeft w:val="0"/>
      <w:marRight w:val="0"/>
      <w:marTop w:val="0"/>
      <w:marBottom w:val="0"/>
      <w:divBdr>
        <w:top w:val="none" w:sz="0" w:space="0" w:color="auto"/>
        <w:left w:val="none" w:sz="0" w:space="0" w:color="auto"/>
        <w:bottom w:val="none" w:sz="0" w:space="0" w:color="auto"/>
        <w:right w:val="none" w:sz="0" w:space="0" w:color="auto"/>
      </w:divBdr>
    </w:div>
    <w:div w:id="142379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D9E284-A203-4A10-9AD9-0DF84C8C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9</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野夫</dc:creator>
  <cp:keywords/>
  <dc:description/>
  <cp:lastModifiedBy>陈 野夫</cp:lastModifiedBy>
  <cp:revision>168</cp:revision>
  <dcterms:created xsi:type="dcterms:W3CDTF">2021-04-26T16:25:00Z</dcterms:created>
  <dcterms:modified xsi:type="dcterms:W3CDTF">2021-05-05T20:33:00Z</dcterms:modified>
</cp:coreProperties>
</file>